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EC05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AGI时代文明跃迁国家级综合实验区建议书</w:t>
      </w:r>
    </w:p>
    <w:p w14:paraId="008717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——国家级、城市级、缩域不降维的文明高地实验完整草案</w:t>
      </w:r>
    </w:p>
    <w:p w14:paraId="706D4A72">
      <w:pPr>
        <w:rPr>
          <w:rFonts w:hint="eastAsia"/>
          <w:sz w:val="34"/>
          <w:szCs w:val="34"/>
        </w:rPr>
      </w:pPr>
    </w:p>
    <w:p w14:paraId="5DA815C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v0.6 原则注入版</w:t>
      </w:r>
    </w:p>
    <w:p w14:paraId="477BAF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作者：子君赋｜出品：文明跃迁研究组｜2026年7月</w:t>
      </w:r>
    </w:p>
    <w:p w14:paraId="05996804">
      <w:pPr>
        <w:rPr>
          <w:rFonts w:hint="eastAsia"/>
          <w:sz w:val="34"/>
          <w:szCs w:val="34"/>
        </w:rPr>
      </w:pPr>
    </w:p>
    <w:p w14:paraId="3E3070A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核心定位：国家授权｜城市级承载｜缩域不降维｜完整系统验证｜文明高地成型</w:t>
      </w:r>
    </w:p>
    <w:p w14:paraId="453FC6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元目标：生存无忧｜生活幸福｜生命更有意义</w:t>
      </w:r>
    </w:p>
    <w:p w14:paraId="11627B58">
      <w:pPr>
        <w:rPr>
          <w:rFonts w:hint="eastAsia"/>
          <w:sz w:val="34"/>
          <w:szCs w:val="34"/>
        </w:rPr>
      </w:pPr>
    </w:p>
    <w:p w14:paraId="5D99FD5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版本说明</w:t>
      </w:r>
    </w:p>
    <w:p w14:paraId="53B46CBC">
      <w:pPr>
        <w:rPr>
          <w:rFonts w:hint="eastAsia"/>
          <w:sz w:val="34"/>
          <w:szCs w:val="34"/>
        </w:rPr>
      </w:pPr>
    </w:p>
    <w:p w14:paraId="6345D3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本稿为“理论进入实践”阶段的完整草案v0.6，定位为国家级综合实验区建议书原则注入版。</w:t>
      </w:r>
    </w:p>
    <w:p w14:paraId="48F3B55D">
      <w:pPr>
        <w:rPr>
          <w:rFonts w:hint="eastAsia"/>
          <w:sz w:val="34"/>
          <w:szCs w:val="34"/>
        </w:rPr>
      </w:pPr>
    </w:p>
    <w:p w14:paraId="73B566A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本稿依据文明跃迁五卷书摘要版、体系地图深读版、资源池元规则、三权分离宪制、相位设计指引等已有文件的核心判断整理，但不替代任何制度根基文件。</w:t>
      </w:r>
    </w:p>
    <w:p w14:paraId="24A8B7BA">
      <w:pPr>
        <w:rPr>
          <w:rFonts w:hint="eastAsia"/>
          <w:sz w:val="34"/>
          <w:szCs w:val="34"/>
        </w:rPr>
      </w:pPr>
    </w:p>
    <w:p w14:paraId="3B93021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与v0.5的核心区别：本版在保持v0.5全部操作性优化的基础上，系统注入近期澄清的若干根本性原则——</w:t>
      </w:r>
    </w:p>
    <w:p w14:paraId="525ACD0A">
      <w:pPr>
        <w:rPr>
          <w:rFonts w:hint="eastAsia"/>
          <w:sz w:val="34"/>
          <w:szCs w:val="34"/>
        </w:rPr>
      </w:pPr>
    </w:p>
    <w:p w14:paraId="7162AF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社会化运行验证原则：纳入第二章“缩域不降维”的理论根基，解释为什么必须是城市级、为什么不能降维；</w:t>
      </w:r>
    </w:p>
    <w:p w14:paraId="1B2F9BB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利己结果必须由利他行为与结果获得原则：纳入第六章，作为贡献值体系与三权分离的共同底层逻辑；</w:t>
      </w:r>
    </w:p>
    <w:p w14:paraId="73546D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贡献值覆盖全域全员原则：纳入第五章，明确从管委会主任到孤寡老人无一例外；</w:t>
      </w:r>
    </w:p>
    <w:p w14:paraId="44A5C36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需求被满足即贡献原则：纳入第五章贡献值系统，确立弱势群体作为贡献者的制度地位；</w:t>
      </w:r>
    </w:p>
    <w:p w14:paraId="60D5C47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公有机构存在目的三目标锚定：纳入第五章，重新定义医院、学校、科研机构、公共服务企业的评估体系；</w:t>
      </w:r>
    </w:p>
    <w:p w14:paraId="008CAF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贡献值评估基础与动态双层体系：纳入第六章，明确初期设计符合现有认知习惯，动态调整在后台运行；</w:t>
      </w:r>
    </w:p>
    <w:p w14:paraId="74583C0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相位标注与设计纪律：全文依《相位设计指引》标注相位标签，启动期方案通过铁律检验。</w:t>
      </w:r>
    </w:p>
    <w:p w14:paraId="10907868">
      <w:pPr>
        <w:rPr>
          <w:rFonts w:hint="eastAsia"/>
          <w:sz w:val="34"/>
          <w:szCs w:val="34"/>
        </w:rPr>
      </w:pPr>
    </w:p>
    <w:p w14:paraId="534CCAD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目录</w:t>
      </w:r>
    </w:p>
    <w:p w14:paraId="775E4927">
      <w:pPr>
        <w:rPr>
          <w:rFonts w:hint="eastAsia"/>
          <w:sz w:val="34"/>
          <w:szCs w:val="34"/>
        </w:rPr>
      </w:pPr>
    </w:p>
    <w:p w14:paraId="0BAFFE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摘要</w:t>
      </w:r>
    </w:p>
    <w:p w14:paraId="75D3EAB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第一章 背景判断：为什么必须进入国家级实验</w:t>
      </w:r>
    </w:p>
    <w:p w14:paraId="3330EB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第二章 总定位：不是小试点，而是小文明</w:t>
      </w:r>
    </w:p>
    <w:p w14:paraId="0214558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第三章 元目标与核心验证</w:t>
      </w:r>
    </w:p>
    <w:p w14:paraId="58F99B7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第四章 实验区承载条件与选址标准</w:t>
      </w:r>
    </w:p>
    <w:p w14:paraId="734A2E4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第五章 总体架构：六大系统</w:t>
      </w:r>
    </w:p>
    <w:p w14:paraId="5AE8A3E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第六章 制度机制设计</w:t>
      </w:r>
    </w:p>
    <w:p w14:paraId="57AFC6E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第七章 技术与数据底座</w:t>
      </w:r>
    </w:p>
    <w:p w14:paraId="360283D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第八章 指标体系</w:t>
      </w:r>
    </w:p>
    <w:p w14:paraId="64BDF4B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第九章 组织架构</w:t>
      </w:r>
    </w:p>
    <w:p w14:paraId="1CBDA7B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第十章 阶段路线图</w:t>
      </w:r>
    </w:p>
    <w:p w14:paraId="513974C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第十一章 风险、误读与防御机制</w:t>
      </w:r>
    </w:p>
    <w:p w14:paraId="76717E1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第十二章 对外表达与文明高地叙事</w:t>
      </w:r>
    </w:p>
    <w:p w14:paraId="706BD84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第十三章 近期工作清单</w:t>
      </w:r>
    </w:p>
    <w:p w14:paraId="792A44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结语：让一个城市先长出未来</w:t>
      </w:r>
    </w:p>
    <w:p w14:paraId="403D310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附录一 参考基础文件</w:t>
      </w:r>
    </w:p>
    <w:p w14:paraId="35B477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附录二 实验区选址评估表</w:t>
      </w:r>
    </w:p>
    <w:p w14:paraId="2B56E5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附录三 城市资源池目录模板</w:t>
      </w:r>
    </w:p>
    <w:p w14:paraId="624AE64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附录四 贡献分类与核验模板</w:t>
      </w:r>
    </w:p>
    <w:p w14:paraId="00ADE6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附录五 公众承诺与禁区清单</w:t>
      </w:r>
    </w:p>
    <w:p w14:paraId="039D1416">
      <w:pPr>
        <w:rPr>
          <w:rFonts w:hint="eastAsia"/>
          <w:sz w:val="34"/>
          <w:szCs w:val="34"/>
        </w:rPr>
      </w:pPr>
    </w:p>
    <w:p w14:paraId="52C4EF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摘要</w:t>
      </w:r>
    </w:p>
    <w:p w14:paraId="1D1271E0">
      <w:pPr>
        <w:rPr>
          <w:rFonts w:hint="eastAsia"/>
          <w:sz w:val="34"/>
          <w:szCs w:val="34"/>
        </w:rPr>
      </w:pPr>
    </w:p>
    <w:p w14:paraId="46B139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提出设立“AGI时代文明跃迁国家级综合实验区”。其根本目的不是建设一个更复杂的城市系统，而是通过系统性的制度与技术设计，验证一个根本命题：在AGI时代，能否让一个城市或地区的居民，生存更加无忧、生活更加幸福、生命更有意义。</w:t>
      </w:r>
    </w:p>
    <w:p w14:paraId="52F8041F">
      <w:pPr>
        <w:rPr>
          <w:rFonts w:hint="eastAsia"/>
          <w:sz w:val="34"/>
          <w:szCs w:val="34"/>
        </w:rPr>
      </w:pPr>
    </w:p>
    <w:p w14:paraId="46AF4FF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一切资源池、贡献值、三权分离、AGI辅助等设计，都是服务于这三大元目标的工具。任何偏离此目标的系统复杂性，都应被视作需要警惕的熵增。</w:t>
      </w:r>
    </w:p>
    <w:p w14:paraId="6C5687F2">
      <w:pPr>
        <w:rPr>
          <w:rFonts w:hint="eastAsia"/>
          <w:sz w:val="34"/>
          <w:szCs w:val="34"/>
        </w:rPr>
      </w:pPr>
    </w:p>
    <w:p w14:paraId="6C16C4F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本建议书确立一条总原则：文明跃迁实验必须国家授权、城市级承载、完整系统运行、阶段审计纠错、风险外溢可控。它不是降维，而是缩域；不是小试点，而是小文明。</w:t>
      </w:r>
    </w:p>
    <w:p w14:paraId="5BD053F9">
      <w:pPr>
        <w:rPr>
          <w:rFonts w:hint="eastAsia"/>
          <w:sz w:val="34"/>
          <w:szCs w:val="34"/>
        </w:rPr>
      </w:pPr>
    </w:p>
    <w:p w14:paraId="46C9A94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本建议书确立以下根本性原则为全文底层宪法：</w:t>
      </w:r>
    </w:p>
    <w:p w14:paraId="58603EDE">
      <w:pPr>
        <w:rPr>
          <w:rFonts w:hint="eastAsia"/>
          <w:sz w:val="34"/>
          <w:szCs w:val="34"/>
        </w:rPr>
      </w:pPr>
    </w:p>
    <w:p w14:paraId="0F523AE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第一，资源池全部资源所有权归实验区全体居民共有。 任何资源，无论进入前归谁所有，一旦进入资源池，其所有权即发生不可逆的公有化。从授权到全域公有化之间，设置过渡期安排，在用资源不中断使用，非在用资源优先公有化。【稳定期规则；启动期为自愿激励】</w:t>
      </w:r>
    </w:p>
    <w:p w14:paraId="2D156D77">
      <w:pPr>
        <w:rPr>
          <w:rFonts w:hint="eastAsia"/>
          <w:sz w:val="34"/>
          <w:szCs w:val="34"/>
        </w:rPr>
      </w:pPr>
    </w:p>
    <w:p w14:paraId="024EB60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第二，贡献不是捐赠。 捐赠是单向给予，捐赠者可指定用途。贡献是客观结果的确认，贡献者不能指定“我的贡献只能被算作什么”。系统记录的是行为的客观流向和最终结果。</w:t>
      </w:r>
    </w:p>
    <w:p w14:paraId="67056DAD">
      <w:pPr>
        <w:rPr>
          <w:rFonts w:hint="eastAsia"/>
          <w:sz w:val="34"/>
          <w:szCs w:val="34"/>
        </w:rPr>
      </w:pPr>
    </w:p>
    <w:p w14:paraId="59090E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第三，动机无须考虑。 系统只确认行为的客观结果是否对三大元目标产生了净正向贡献。行为者的主观动机一概不予考虑。</w:t>
      </w:r>
    </w:p>
    <w:p w14:paraId="4B379124">
      <w:pPr>
        <w:rPr>
          <w:rFonts w:hint="eastAsia"/>
          <w:sz w:val="34"/>
          <w:szCs w:val="34"/>
        </w:rPr>
      </w:pPr>
    </w:p>
    <w:p w14:paraId="1AA9EA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第四，利己结果必须由利他行为与结果获得。 新系统中任何人的任何利己结果——生存保障、资源使用权、社会信用、治理参与权、贡献值继承——都必须通过对他人、对共同体、对文明三目标产生实质正向贡献的行为与结果来获得。旧逻辑的通道——占有、排他、垄断、压制——在制度上被系统性关闭。</w:t>
      </w:r>
    </w:p>
    <w:p w14:paraId="35F421BC">
      <w:pPr>
        <w:rPr>
          <w:rFonts w:hint="eastAsia"/>
          <w:sz w:val="34"/>
          <w:szCs w:val="34"/>
        </w:rPr>
      </w:pPr>
    </w:p>
    <w:p w14:paraId="1C00F37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第五，对三目标有实质贡献即获贡献值，不分形式与来源。 资产类贡献与行为类贡献平等确认。贡献分大小，不分来源。孤寡老人的需求被满足，就是其贡献——需求为利他行为提供对象，接受为贡献值生成提供事实锚点。贡献值体系覆盖实验区全体居民，从最高管理者到最弱势群体无一例外。</w:t>
      </w:r>
    </w:p>
    <w:p w14:paraId="4A35C818">
      <w:pPr>
        <w:rPr>
          <w:rFonts w:hint="eastAsia"/>
          <w:sz w:val="34"/>
          <w:szCs w:val="34"/>
        </w:rPr>
      </w:pPr>
    </w:p>
    <w:p w14:paraId="7D7437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第六，贡献值可以继承，决策权不可继承。 贡献值可在贡献者去世后按规定比例转移给法定继承人，按代际衰减。子域决策权和全域文明表决权在任何情况下不可通过血缘传递。</w:t>
      </w:r>
    </w:p>
    <w:p w14:paraId="24550944">
      <w:pPr>
        <w:rPr>
          <w:rFonts w:hint="eastAsia"/>
          <w:sz w:val="34"/>
          <w:szCs w:val="34"/>
        </w:rPr>
      </w:pPr>
    </w:p>
    <w:p w14:paraId="76834FE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第七，社会底层逻辑的变革必须用社会化运行来验证。 新逻辑能否替代旧逻辑，不能靠逻辑推演、小规模模拟或社区试点，只能靠社会化运行——让真实的人群、真实的需求、真实的资源、真实的冲突、真实的时间来检验。“缩域”是为了控制风险，“不降维”是为了保留社会化运行的完整复杂度。</w:t>
      </w:r>
    </w:p>
    <w:p w14:paraId="3C21A6E8">
      <w:pPr>
        <w:rPr>
          <w:rFonts w:hint="eastAsia"/>
          <w:sz w:val="34"/>
          <w:szCs w:val="34"/>
        </w:rPr>
      </w:pPr>
    </w:p>
    <w:p w14:paraId="0E35EC2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第一章 背景判断：为什么必须进入国家级实验</w:t>
      </w:r>
    </w:p>
    <w:p w14:paraId="5D8C9921">
      <w:pPr>
        <w:rPr>
          <w:rFonts w:hint="eastAsia"/>
          <w:sz w:val="34"/>
          <w:szCs w:val="34"/>
        </w:rPr>
      </w:pPr>
    </w:p>
    <w:p w14:paraId="3FD4170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一、现有主流应对路径的局限：不是做得不够，而是逻辑不通</w:t>
      </w:r>
    </w:p>
    <w:p w14:paraId="7F33510A">
      <w:pPr>
        <w:rPr>
          <w:rFonts w:hint="eastAsia"/>
          <w:sz w:val="34"/>
          <w:szCs w:val="34"/>
        </w:rPr>
      </w:pPr>
    </w:p>
    <w:p w14:paraId="1F3CA12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在AGI对社会系统的冲击被逐步认知的过程中，已经出现了几种主流应对思路。它们各自有其价值，但都无法单独或组合回应文明跃迁要解决的根本问题。</w:t>
      </w:r>
    </w:p>
    <w:p w14:paraId="45740CDA">
      <w:pPr>
        <w:rPr>
          <w:rFonts w:hint="eastAsia"/>
          <w:sz w:val="34"/>
          <w:szCs w:val="34"/>
        </w:rPr>
      </w:pPr>
    </w:p>
    <w:p w14:paraId="380295B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“做大蛋糕”路径的局限。 传统智慧认为增长能解决一切。但AGI时代的增长可能是“无就业增长”与“意义塌缩式增长”。财富的绝对增加无法自动解决“被需要感”丧失的问题，也无法阻止技术红利向少数主体集中后带来的社会结构性撕裂。</w:t>
      </w:r>
    </w:p>
    <w:p w14:paraId="18927486">
      <w:pPr>
        <w:rPr>
          <w:rFonts w:hint="eastAsia"/>
          <w:sz w:val="34"/>
          <w:szCs w:val="34"/>
        </w:rPr>
      </w:pPr>
    </w:p>
    <w:p w14:paraId="28BF077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“福利国家”路径的局限。 现有福利模式多是被动的再分配，成本高昂且带有“羞辱性”。它无法解决“贡献不被看见”的价值危机。</w:t>
      </w:r>
    </w:p>
    <w:p w14:paraId="4C3D85FF">
      <w:pPr>
        <w:rPr>
          <w:rFonts w:hint="eastAsia"/>
          <w:sz w:val="34"/>
          <w:szCs w:val="34"/>
        </w:rPr>
      </w:pPr>
    </w:p>
    <w:p w14:paraId="574FA1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“企业ESG/公益”路径的局限。 这些局部努力缺乏系统性，无法构建新的资源分配与治理权力结构。</w:t>
      </w:r>
    </w:p>
    <w:p w14:paraId="1FAB8390">
      <w:pPr>
        <w:rPr>
          <w:rFonts w:hint="eastAsia"/>
          <w:sz w:val="34"/>
          <w:szCs w:val="34"/>
        </w:rPr>
      </w:pPr>
    </w:p>
    <w:p w14:paraId="1EA9D5A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文明跃迁实验并非在现有选项之外增加一个更好的选项，而是在现有所有工具都指向一个无法解决的“社会价值确认系统崩溃”危机时，唯一一个系统性地构建替代方案的必然尝试。</w:t>
      </w:r>
    </w:p>
    <w:p w14:paraId="2C9CECA2">
      <w:pPr>
        <w:rPr>
          <w:rFonts w:hint="eastAsia"/>
          <w:sz w:val="34"/>
          <w:szCs w:val="34"/>
        </w:rPr>
      </w:pPr>
    </w:p>
    <w:p w14:paraId="6E44A53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二、AGI改变的不是某个行业，而是文明确认人的方式</w:t>
      </w:r>
    </w:p>
    <w:p w14:paraId="0C61B15B">
      <w:pPr>
        <w:rPr>
          <w:rFonts w:hint="eastAsia"/>
          <w:sz w:val="34"/>
          <w:szCs w:val="34"/>
        </w:rPr>
      </w:pPr>
    </w:p>
    <w:p w14:paraId="694AA9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正在触动一个更深的文明契约：人类长期以来主要通过“有用性”确认自身位置。当AGI能够替代越来越多功能性劳动、认知性劳动与组织性劳动，真正逼近人类的不是单一失业问题，而是“价值确认方式”的失效。文明跃迁要回答的是：“当功能价值不再足够，人类如何通过存在、关系、贡献、承担、照护、创造意义本身重新确认文明位置”。</w:t>
      </w:r>
    </w:p>
    <w:p w14:paraId="583DDE4F">
      <w:pPr>
        <w:rPr>
          <w:rFonts w:hint="eastAsia"/>
          <w:sz w:val="34"/>
          <w:szCs w:val="34"/>
        </w:rPr>
      </w:pPr>
    </w:p>
    <w:p w14:paraId="0820FCF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三、旧博弈逻辑被AGI放大后会形成系统性风险</w:t>
      </w:r>
    </w:p>
    <w:p w14:paraId="173E7334">
      <w:pPr>
        <w:rPr>
          <w:rFonts w:hint="eastAsia"/>
          <w:sz w:val="34"/>
          <w:szCs w:val="34"/>
        </w:rPr>
      </w:pPr>
    </w:p>
    <w:p w14:paraId="40A107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传统存量秩序以占有、竞争、垄断、排他、赢家通吃为主要动力。在AGI时代，这套逻辑会被智能系统指数级放大，其结果不是单点风险，而是多系统互锁。文明跃迁不是道德呼吁，而是AGI时代的结构性生存理性。</w:t>
      </w:r>
    </w:p>
    <w:p w14:paraId="7FC7EE32">
      <w:pPr>
        <w:rPr>
          <w:rFonts w:hint="eastAsia"/>
          <w:sz w:val="34"/>
          <w:szCs w:val="34"/>
        </w:rPr>
      </w:pPr>
    </w:p>
    <w:p w14:paraId="4A936FA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四、为什么不能只做社区、企业或公益试点</w:t>
      </w:r>
    </w:p>
    <w:p w14:paraId="064E7CDE">
      <w:pPr>
        <w:rPr>
          <w:rFonts w:hint="eastAsia"/>
          <w:sz w:val="34"/>
          <w:szCs w:val="34"/>
        </w:rPr>
      </w:pPr>
    </w:p>
    <w:p w14:paraId="6C6EF9F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社区互助可以证明善意存在，企业内部积分可以证明激励机制可用，公益项目可以证明局部资源调度有效。但这些都不能证明文明跃迁理论本身。社会底层逻辑的变革必须用社会化运行来验证——只有城市级完整社会运行体系，才有可能验证资源、权力、技术、人心与意义之间的真实耦合。</w:t>
      </w:r>
    </w:p>
    <w:p w14:paraId="61A88BF9">
      <w:pPr>
        <w:rPr>
          <w:rFonts w:hint="eastAsia"/>
          <w:sz w:val="34"/>
          <w:szCs w:val="34"/>
        </w:rPr>
      </w:pPr>
    </w:p>
    <w:p w14:paraId="3EB544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五、与现行国家政策主线的关系</w:t>
      </w:r>
    </w:p>
    <w:p w14:paraId="5A901F82">
      <w:pPr>
        <w:rPr>
          <w:rFonts w:hint="eastAsia"/>
          <w:sz w:val="34"/>
          <w:szCs w:val="34"/>
        </w:rPr>
      </w:pPr>
    </w:p>
    <w:p w14:paraId="201BAA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实验区方案不是脱离现有改革主线的另起炉灶，而是以下国家战略在AGI时代的融合升级与综合验证：共同富裕、数字政府与智慧城市、普惠人工智能、要素市场化配置、国家级新区/自贸区制度创新。实验区不是对现行政策的替代，而是对它们的继承、深化与系统化整合。</w:t>
      </w:r>
    </w:p>
    <w:p w14:paraId="39E698E7">
      <w:pPr>
        <w:rPr>
          <w:rFonts w:hint="eastAsia"/>
          <w:sz w:val="34"/>
          <w:szCs w:val="34"/>
        </w:rPr>
      </w:pPr>
    </w:p>
    <w:p w14:paraId="348FA06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第二章 总定位：不是小试点，而是小文明</w:t>
      </w:r>
    </w:p>
    <w:p w14:paraId="5504C274">
      <w:pPr>
        <w:rPr>
          <w:rFonts w:hint="eastAsia"/>
          <w:sz w:val="34"/>
          <w:szCs w:val="34"/>
        </w:rPr>
      </w:pPr>
    </w:p>
    <w:p w14:paraId="30B8263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一、实验性质</w:t>
      </w:r>
    </w:p>
    <w:p w14:paraId="6446E096">
      <w:pPr>
        <w:rPr>
          <w:rFonts w:hint="eastAsia"/>
          <w:sz w:val="34"/>
          <w:szCs w:val="34"/>
        </w:rPr>
      </w:pPr>
    </w:p>
    <w:p w14:paraId="5F2D222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本实验区建议定位为“AGI时代文明跃迁国家级综合实验区”。它不是传统意义上的产业园、示范区、数字政府试点或社会治理创新项目，而是面向AGI时代新文明操作系统的缩域完整验证。</w:t>
      </w:r>
    </w:p>
    <w:p w14:paraId="0ACC905C">
      <w:pPr>
        <w:rPr>
          <w:rFonts w:hint="eastAsia"/>
          <w:sz w:val="34"/>
          <w:szCs w:val="34"/>
        </w:rPr>
      </w:pPr>
    </w:p>
    <w:p w14:paraId="51476A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所谓“缩域完整验证”，是指在地理范围、人口规模、资源边界和风险外溢上进行控制，但不降低理论维度，不拆散系统结构，不把文明跃迁降成单项机制。</w:t>
      </w:r>
    </w:p>
    <w:p w14:paraId="60DF210D">
      <w:pPr>
        <w:rPr>
          <w:rFonts w:hint="eastAsia"/>
          <w:sz w:val="34"/>
          <w:szCs w:val="34"/>
        </w:rPr>
      </w:pPr>
    </w:p>
    <w:p w14:paraId="223073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社会化运行验证原则：文明跃迁要改变的是社会底层逻辑——占有产生回报、竞争驱动增长、排他保障安全。这套旧逻辑是在数百年社会化运行中自发形成的，嵌入在产权制度、市场机制、社会规范之中。要验证新逻辑——贡献产生回报、协同驱动繁荣、普惠保障安全——能否替代旧逻辑，不能靠逻辑推演、小规模模拟或社区试点，只能靠社会化运行。社会化运行需要真实的人群（不是志愿者，而是带着各自利益、偏见、恐惧的普通人）、真实的需求（日常生活的全部维度）、真实的资源（社会运行的真实资产）、真实的冲突（利益、价值、权力的真实博弈）、真实的时间（一代人的时间尺度）。缩域是为了控制风险，不降维是为了保留社会化运行的完整复杂度。社区、企业、公益项目复杂度不足以验证社会底层逻辑的变革，只有城市级的社会化运行，才能让新逻辑证明自己是“活”的。</w:t>
      </w:r>
    </w:p>
    <w:p w14:paraId="1842EADD">
      <w:pPr>
        <w:rPr>
          <w:rFonts w:hint="eastAsia"/>
          <w:sz w:val="34"/>
          <w:szCs w:val="34"/>
        </w:rPr>
      </w:pPr>
    </w:p>
    <w:p w14:paraId="04E4EEB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二、总原则</w:t>
      </w:r>
    </w:p>
    <w:p w14:paraId="11F2471A">
      <w:pPr>
        <w:rPr>
          <w:rFonts w:hint="eastAsia"/>
          <w:sz w:val="34"/>
          <w:szCs w:val="34"/>
        </w:rPr>
      </w:pPr>
    </w:p>
    <w:p w14:paraId="5B5DA0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国家授权。 实验区必须在国家级或高级别地方授权下运行。</w:t>
      </w:r>
    </w:p>
    <w:p w14:paraId="574720B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城市级承载。 实验区必须拥有相对完整的社会运行体系。</w:t>
      </w:r>
    </w:p>
    <w:p w14:paraId="71D2C1B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缩域不降维。 保留六大系统的整体性，不降低理论维度。</w:t>
      </w:r>
    </w:p>
    <w:p w14:paraId="59D24E4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完整运行。 资源池、贡献值、三权分离、AGI辅助治理、基础生存保障、意义涌现指标必须同时进入设计与验证。</w:t>
      </w:r>
    </w:p>
    <w:p w14:paraId="5B1464C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目标对齐。 一切制度设计必须以“生存无忧、生活幸福、生命更有意义”为最终检验标准。</w:t>
      </w:r>
    </w:p>
    <w:p w14:paraId="5AFB826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可审计、可纠错、可暂停、可退出。 任何实验机制都不得成为不可逆的权力结构。</w:t>
      </w:r>
    </w:p>
    <w:p w14:paraId="624F8CF4">
      <w:pPr>
        <w:rPr>
          <w:rFonts w:hint="eastAsia"/>
          <w:sz w:val="34"/>
          <w:szCs w:val="34"/>
        </w:rPr>
      </w:pPr>
    </w:p>
    <w:p w14:paraId="1179CC6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三、文明高地的定义</w:t>
      </w:r>
    </w:p>
    <w:p w14:paraId="424E3822">
      <w:pPr>
        <w:rPr>
          <w:rFonts w:hint="eastAsia"/>
          <w:sz w:val="34"/>
          <w:szCs w:val="34"/>
        </w:rPr>
      </w:pPr>
    </w:p>
    <w:p w14:paraId="105AEA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高地不是GDP高地、楼宇高地、技术炫耀高地。文明高地必须真实地让人感到：生存更安全，生活更稳定，贡献更可见，资源不再沉睡，强者不再被旧博弈长期困住，普通人不再被系统判为多余，AGI不再被迫成为恐惧、控制与战争的工具。</w:t>
      </w:r>
    </w:p>
    <w:p w14:paraId="6C0A812B">
      <w:pPr>
        <w:rPr>
          <w:rFonts w:hint="eastAsia"/>
          <w:sz w:val="34"/>
          <w:szCs w:val="34"/>
        </w:rPr>
      </w:pPr>
    </w:p>
    <w:p w14:paraId="45EA335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第三章 元目标与核心验证</w:t>
      </w:r>
    </w:p>
    <w:p w14:paraId="476BD6B1">
      <w:pPr>
        <w:rPr>
          <w:rFonts w:hint="eastAsia"/>
          <w:sz w:val="34"/>
          <w:szCs w:val="34"/>
        </w:rPr>
      </w:pPr>
    </w:p>
    <w:p w14:paraId="4247E7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文明跃迁不是为了让系统变得更复杂，而是为了让人活得更好。实验区的一切设计，必须以三大元目标为终极检验标准。</w:t>
      </w:r>
    </w:p>
    <w:p w14:paraId="5BA68BBC">
      <w:pPr>
        <w:rPr>
          <w:rFonts w:hint="eastAsia"/>
          <w:sz w:val="34"/>
          <w:szCs w:val="34"/>
        </w:rPr>
      </w:pPr>
    </w:p>
    <w:p w14:paraId="052329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这三大目标层层递进、缺一不可：生存无忧是底线；生活幸福是展开；生命更有意义是归宿。</w:t>
      </w:r>
    </w:p>
    <w:p w14:paraId="247BC434">
      <w:pPr>
        <w:rPr>
          <w:rFonts w:hint="eastAsia"/>
          <w:sz w:val="34"/>
          <w:szCs w:val="34"/>
        </w:rPr>
      </w:pPr>
    </w:p>
    <w:p w14:paraId="6F2C5F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实验区所有设计都应强制通过“目标对齐检验”：这一设计最终指向哪个元目标？如果三个都指不上，它就不该进入实验区。如果它表面上指向一个目标、却损害另一个目标，它就需要被重新设计或予以放弃。</w:t>
      </w:r>
    </w:p>
    <w:p w14:paraId="782AC14E">
      <w:pPr>
        <w:rPr>
          <w:rFonts w:hint="eastAsia"/>
          <w:sz w:val="34"/>
          <w:szCs w:val="34"/>
        </w:rPr>
      </w:pPr>
    </w:p>
    <w:p w14:paraId="7F880EB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一、总目标</w:t>
      </w:r>
    </w:p>
    <w:p w14:paraId="7C527848">
      <w:pPr>
        <w:rPr>
          <w:rFonts w:hint="eastAsia"/>
          <w:sz w:val="34"/>
          <w:szCs w:val="34"/>
        </w:rPr>
      </w:pPr>
    </w:p>
    <w:p w14:paraId="4B59F3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建立一个国家级、城市级、完整运行的文明跃迁实验区，验证AGI时代社会运行系统能否从“资本—权力—竞争”主轴，转向以“生存无忧、生活幸福、生命更有意义”为元目标的新主轴。</w:t>
      </w:r>
    </w:p>
    <w:p w14:paraId="609D2146">
      <w:pPr>
        <w:rPr>
          <w:rFonts w:hint="eastAsia"/>
          <w:sz w:val="34"/>
          <w:szCs w:val="34"/>
        </w:rPr>
      </w:pPr>
    </w:p>
    <w:p w14:paraId="5B9386C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二、三大元目标的递进关系</w:t>
      </w:r>
    </w:p>
    <w:p w14:paraId="2040BC7F">
      <w:pPr>
        <w:rPr>
          <w:rFonts w:hint="eastAsia"/>
          <w:sz w:val="34"/>
          <w:szCs w:val="34"/>
        </w:rPr>
      </w:pPr>
    </w:p>
    <w:p w14:paraId="33D6DB8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生存无忧。 基础生存所需边际成本持续下降，不以羞辱、筛选、排斥为代价。</w:t>
      </w:r>
    </w:p>
    <w:p w14:paraId="3C89E405">
      <w:pPr>
        <w:rPr>
          <w:rFonts w:hint="eastAsia"/>
          <w:sz w:val="34"/>
          <w:szCs w:val="34"/>
        </w:rPr>
      </w:pPr>
    </w:p>
    <w:p w14:paraId="3A31F29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生活幸福。 在生存无忧的基础上，公共服务稳定高效，社区关系增厚，自由时间增加，上升通道清晰，公平感增强，家庭压力下降。</w:t>
      </w:r>
    </w:p>
    <w:p w14:paraId="51A5EACC">
      <w:pPr>
        <w:rPr>
          <w:rFonts w:hint="eastAsia"/>
          <w:sz w:val="34"/>
          <w:szCs w:val="34"/>
        </w:rPr>
      </w:pPr>
    </w:p>
    <w:p w14:paraId="1F660C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生命更有意义。 人的贡献被看见、被尊重、被记住；照护、陪伴、创造、守护不再被系统遗忘；人被AGI放大而不是替代；贡献者知道自己的贡献不会随死亡而消散。孤寡老人的需求被满足，就是其贡献——需求为利他行为提供对象，接受为贡献值生成提供事实锚点，让每一个人都能在共同体中获得意义的确认。</w:t>
      </w:r>
    </w:p>
    <w:p w14:paraId="37650212">
      <w:pPr>
        <w:rPr>
          <w:rFonts w:hint="eastAsia"/>
          <w:sz w:val="34"/>
          <w:szCs w:val="34"/>
        </w:rPr>
      </w:pPr>
    </w:p>
    <w:p w14:paraId="1851DAC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三、核心验证问题</w:t>
      </w:r>
    </w:p>
    <w:p w14:paraId="4386E3C5">
      <w:pPr>
        <w:rPr>
          <w:rFonts w:hint="eastAsia"/>
          <w:sz w:val="34"/>
          <w:szCs w:val="34"/>
        </w:rPr>
      </w:pPr>
    </w:p>
    <w:p w14:paraId="459519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指向“生存无忧”的验证问题（1-4）；指向“生活幸福”的验证问题（5-9）；指向“生命更有意义”的验证问题（10-15，略）。</w:t>
      </w:r>
    </w:p>
    <w:p w14:paraId="4B0D9F61">
      <w:pPr>
        <w:rPr>
          <w:rFonts w:hint="eastAsia"/>
          <w:sz w:val="34"/>
          <w:szCs w:val="34"/>
        </w:rPr>
      </w:pPr>
    </w:p>
    <w:p w14:paraId="2C3F3D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第四章 实验区承载条件与选址标准</w:t>
      </w:r>
    </w:p>
    <w:p w14:paraId="324D1B5F">
      <w:pPr>
        <w:rPr>
          <w:rFonts w:hint="eastAsia"/>
          <w:sz w:val="34"/>
          <w:szCs w:val="34"/>
        </w:rPr>
      </w:pPr>
    </w:p>
    <w:p w14:paraId="0BFF64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一、最低承载条件</w:t>
      </w:r>
    </w:p>
    <w:p w14:paraId="277C6E77">
      <w:pPr>
        <w:rPr>
          <w:rFonts w:hint="eastAsia"/>
          <w:sz w:val="34"/>
          <w:szCs w:val="34"/>
        </w:rPr>
      </w:pPr>
    </w:p>
    <w:p w14:paraId="1CD2BE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独立完整的社会运行闭环。</w:t>
      </w:r>
    </w:p>
    <w:p w14:paraId="7C1A08C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足够的国家或地方授权空间。 能够开展资源所有权公有化（含过渡期安排）、资源使用权、数据治理、贡献值记录与继承、AGI辅助治理和公众表决机制的制度实验。</w:t>
      </w:r>
    </w:p>
    <w:p w14:paraId="2C1FC3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全域全量资源。 闲置资源撑不起新制度，全域全量资源才能撑起文明跃迁的完整验证。所有权公有化设置过渡期。【稳定期规则】</w:t>
      </w:r>
    </w:p>
    <w:p w14:paraId="143054B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完整的数据基础。</w:t>
      </w:r>
    </w:p>
    <w:p w14:paraId="712F2E7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AGI应用基础。</w:t>
      </w:r>
    </w:p>
    <w:p w14:paraId="086CE86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审计与纠错能力。</w:t>
      </w:r>
    </w:p>
    <w:p w14:paraId="523D32A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7. 风险外溢可控。</w:t>
      </w:r>
    </w:p>
    <w:p w14:paraId="61C0BB6E">
      <w:pPr>
        <w:rPr>
          <w:rFonts w:hint="eastAsia"/>
          <w:sz w:val="34"/>
          <w:szCs w:val="34"/>
        </w:rPr>
      </w:pPr>
    </w:p>
    <w:p w14:paraId="4C4E94F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二、优先承载类型（国家级新区、自贸区、数字治理先进城市、科创城大学城未来城、资源型转型城市）</w:t>
      </w:r>
    </w:p>
    <w:p w14:paraId="5A6109B4">
      <w:pPr>
        <w:rPr>
          <w:rFonts w:hint="eastAsia"/>
          <w:sz w:val="34"/>
          <w:szCs w:val="34"/>
        </w:rPr>
      </w:pPr>
    </w:p>
    <w:p w14:paraId="5B41386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三、选址评估维度（九项综合评估，略）</w:t>
      </w:r>
    </w:p>
    <w:p w14:paraId="261EA513">
      <w:pPr>
        <w:rPr>
          <w:rFonts w:hint="eastAsia"/>
          <w:sz w:val="34"/>
          <w:szCs w:val="34"/>
        </w:rPr>
      </w:pPr>
    </w:p>
    <w:p w14:paraId="4075483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四、人口流动与梯度准入机制</w:t>
      </w:r>
    </w:p>
    <w:p w14:paraId="2EE6E326">
      <w:pPr>
        <w:rPr>
          <w:rFonts w:hint="eastAsia"/>
          <w:sz w:val="34"/>
          <w:szCs w:val="34"/>
        </w:rPr>
      </w:pPr>
    </w:p>
    <w:p w14:paraId="6C4E8AF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基础生存保障的完善可能吸引外部人口涌入，需建立梯度准入机制：原生居民自动享有完整保障和文明表决权；新进居民分阶段解锁保障；短期流动人口享有基础公共服务但不参与文明表决；建立资源承载力动态监测模型与预警阈值。</w:t>
      </w:r>
    </w:p>
    <w:p w14:paraId="7189D9A1">
      <w:pPr>
        <w:rPr>
          <w:rFonts w:hint="eastAsia"/>
          <w:sz w:val="34"/>
          <w:szCs w:val="34"/>
        </w:rPr>
      </w:pPr>
    </w:p>
    <w:p w14:paraId="735BAC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第五章 总体架构：六大系统</w:t>
      </w:r>
    </w:p>
    <w:p w14:paraId="3F1D4082">
      <w:pPr>
        <w:rPr>
          <w:rFonts w:hint="eastAsia"/>
          <w:sz w:val="34"/>
          <w:szCs w:val="34"/>
        </w:rPr>
      </w:pPr>
    </w:p>
    <w:p w14:paraId="3583DA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实验区总体架构由六大系统组成。每个系统都必须回答：它在哪个环节、以什么方式，为“生存无忧、生活幸福、生命更有意义”做出贡献？</w:t>
      </w:r>
    </w:p>
    <w:p w14:paraId="445D701A">
      <w:pPr>
        <w:rPr>
          <w:rFonts w:hint="eastAsia"/>
          <w:sz w:val="34"/>
          <w:szCs w:val="34"/>
        </w:rPr>
      </w:pPr>
    </w:p>
    <w:p w14:paraId="5383B16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一、基础生存保障系统</w:t>
      </w:r>
    </w:p>
    <w:p w14:paraId="2A924AFE">
      <w:pPr>
        <w:rPr>
          <w:rFonts w:hint="eastAsia"/>
          <w:sz w:val="34"/>
          <w:szCs w:val="34"/>
        </w:rPr>
      </w:pPr>
    </w:p>
    <w:p w14:paraId="697320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目标指向：主要贡献于生存无忧，为生活幸福提供稳定底座，为生命更有意义解除后顾之忧。</w:t>
      </w:r>
    </w:p>
    <w:p w14:paraId="27FBFCA8">
      <w:pPr>
        <w:rPr>
          <w:rFonts w:hint="eastAsia"/>
          <w:sz w:val="34"/>
          <w:szCs w:val="34"/>
        </w:rPr>
      </w:pPr>
    </w:p>
    <w:p w14:paraId="2C6935F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目标是验证“生存资源去竞争化”。该系统要验证的是：在AGI、资源池与公共服务重构共同作用下，居民基础生存边际成本能否持续下降，且不以羞辱、筛选、排斥为代价。</w:t>
      </w:r>
    </w:p>
    <w:p w14:paraId="3A67A6F2">
      <w:pPr>
        <w:rPr>
          <w:rFonts w:hint="eastAsia"/>
          <w:sz w:val="34"/>
          <w:szCs w:val="34"/>
        </w:rPr>
      </w:pPr>
    </w:p>
    <w:p w14:paraId="069A85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财政可持续框架：基础层（现有财政平移）、补充层（资源池运营收益等）、缓冲层（国家级改革专项试点资金）三层架构。成熟期资源池运营收益逐步覆盖基础保障支出，形成自平衡闭环。</w:t>
      </w:r>
    </w:p>
    <w:p w14:paraId="49F6CC62">
      <w:pPr>
        <w:rPr>
          <w:rFonts w:hint="eastAsia"/>
          <w:sz w:val="34"/>
          <w:szCs w:val="34"/>
        </w:rPr>
      </w:pPr>
    </w:p>
    <w:p w14:paraId="2DEA662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二、城市资源池系统</w:t>
      </w:r>
    </w:p>
    <w:p w14:paraId="0C1C06BB">
      <w:pPr>
        <w:rPr>
          <w:rFonts w:hint="eastAsia"/>
          <w:sz w:val="34"/>
          <w:szCs w:val="34"/>
        </w:rPr>
      </w:pPr>
    </w:p>
    <w:p w14:paraId="1819D0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目标指向：通过提升效率直接贡献于生存无忧，通过减少浪费和增加可用性贡献于生活幸福，通过让资源流向创造社会价值的领域贡献于生命更有意义。</w:t>
      </w:r>
    </w:p>
    <w:p w14:paraId="7CCF7A85">
      <w:pPr>
        <w:rPr>
          <w:rFonts w:hint="eastAsia"/>
          <w:sz w:val="34"/>
          <w:szCs w:val="34"/>
        </w:rPr>
      </w:pPr>
    </w:p>
    <w:p w14:paraId="5A6628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宪法性原则【稳定期规则】：资源池全部资源，所有权归实验区全体居民共有。过渡期内，在用资源不中断使用，非在用闲置资源优先公有化。过渡期满后，全部资源所有权公有化一步到位。</w:t>
      </w:r>
    </w:p>
    <w:p w14:paraId="4B197E45">
      <w:pPr>
        <w:rPr>
          <w:rFonts w:hint="eastAsia"/>
          <w:sz w:val="34"/>
          <w:szCs w:val="34"/>
        </w:rPr>
      </w:pPr>
    </w:p>
    <w:p w14:paraId="4B256EC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设立独立的“实验区公共资源资产管理法人”，作为受托管理主体，最终所有权仍属全体居民。</w:t>
      </w:r>
    </w:p>
    <w:p w14:paraId="477E2D5C">
      <w:pPr>
        <w:rPr>
          <w:rFonts w:hint="eastAsia"/>
          <w:sz w:val="34"/>
          <w:szCs w:val="34"/>
        </w:rPr>
      </w:pPr>
    </w:p>
    <w:p w14:paraId="075AEFE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资源池分为公共池（以需求匹配为优先）与私用池（以贡献值分级为主要依据）。池的归属不由资产来源决定。</w:t>
      </w:r>
    </w:p>
    <w:p w14:paraId="495A752E">
      <w:pPr>
        <w:rPr>
          <w:rFonts w:hint="eastAsia"/>
          <w:sz w:val="34"/>
          <w:szCs w:val="34"/>
        </w:rPr>
      </w:pPr>
    </w:p>
    <w:p w14:paraId="1F79C95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三、贡献值与治理信用系统</w:t>
      </w:r>
    </w:p>
    <w:p w14:paraId="34A89421">
      <w:pPr>
        <w:rPr>
          <w:rFonts w:hint="eastAsia"/>
          <w:sz w:val="34"/>
          <w:szCs w:val="34"/>
        </w:rPr>
      </w:pPr>
    </w:p>
    <w:p w14:paraId="3F2F00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目标指向：连接三大目标的核心纽带。</w:t>
      </w:r>
    </w:p>
    <w:p w14:paraId="4F1841E6">
      <w:pPr>
        <w:rPr>
          <w:rFonts w:hint="eastAsia"/>
          <w:sz w:val="34"/>
          <w:szCs w:val="34"/>
        </w:rPr>
      </w:pPr>
    </w:p>
    <w:p w14:paraId="1CEFA7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贡献值记录的是行为对公共价值产生的净正向增益，不评价人的生命价值，也不决定人的存在资格。</w:t>
      </w:r>
    </w:p>
    <w:p w14:paraId="131811E8">
      <w:pPr>
        <w:rPr>
          <w:rFonts w:hint="eastAsia"/>
          <w:sz w:val="34"/>
          <w:szCs w:val="34"/>
        </w:rPr>
      </w:pPr>
    </w:p>
    <w:p w14:paraId="180211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贡献值体系覆盖全域全员。 从管委会主任到孤寡老人，实验区内每一个个体、每一个机构的每一个正向行为，都在贡献值体系中拥有对应的确认通道。主任的决策贡献由公共事务结果和居民满意度确认；医生的诊疗由患者康复率确认；教师的育人由教育公平指数确认；环卫工人的清扫由环境质量数据确认；退休老人的社区互助由受助者反馈确认；家庭照护者的照护行为由被照护者福祉改善确认。</w:t>
      </w:r>
    </w:p>
    <w:p w14:paraId="25765244">
      <w:pPr>
        <w:rPr>
          <w:rFonts w:hint="eastAsia"/>
          <w:sz w:val="34"/>
          <w:szCs w:val="34"/>
        </w:rPr>
      </w:pPr>
    </w:p>
    <w:p w14:paraId="4343BAA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孤寡老人不是体系的“负担”，而是贡献者。 其生存保障来自文明红利的底线分配——这是“生存无忧”的承诺。但其需求被满足本身就是对三目标的贡献：志愿者需要服务对象来实现利他行为，老人接受陪伴为志愿者的贡献值生成提供了必要的事实锚点。没有老人的需求，利他意愿无处落地。没有老人的接受，照护行为无法产生真实正向结果。老人不需要主动申报，不需要做任何额外动作——系统默认，每一个被确认有效满足的需求，都对应着一份来自受益方的贡献值。贡献分大小——老人的需求满足频次和质量决定贡献值高低；但贡献不分来源——老人的“需求被满足”与志愿者的“提供陪伴”，在系统的物理天平上都是贡献值的合法来源。</w:t>
      </w:r>
    </w:p>
    <w:p w14:paraId="1E59453B">
      <w:pPr>
        <w:rPr>
          <w:rFonts w:hint="eastAsia"/>
          <w:sz w:val="34"/>
          <w:szCs w:val="34"/>
        </w:rPr>
      </w:pPr>
    </w:p>
    <w:p w14:paraId="0ABB75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公有机构的存在目的与评估转向。 实验区内所有公有企事业单位、科研机构、学校、医院，其存在目的不再是完成行政考核指标或追求经济效益，而是服务于实验区全体居民的三目标实现。医院不是为了追求收入增长，而是让居民“病有所医、医有所保”；学校不是为了追求升学率，而是让每个孩子获得平等的成长机会；科研机构不是为了追求论文数量，而是让研究成果转化为降低生存成本、提升生活质量的公共产品；公共服务企业不是为了追求垄断利润，而是让基础服务稳定、普惠、可持续。对这些机构的评估从“内部效率导向”转向“三目标贡献导向”——不看收入看基础医疗覆盖率，不看升学率看教育公平指数，不看论文数量看成果转化使用率，不看利润率看服务稳定性和普惠覆盖率。</w:t>
      </w:r>
    </w:p>
    <w:p w14:paraId="121EB371">
      <w:pPr>
        <w:rPr>
          <w:rFonts w:hint="eastAsia"/>
          <w:sz w:val="34"/>
          <w:szCs w:val="34"/>
        </w:rPr>
      </w:pPr>
    </w:p>
    <w:p w14:paraId="12B149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贡献来源分为资产类与行为类两大类，平等确认，不分高下。</w:t>
      </w:r>
    </w:p>
    <w:p w14:paraId="760BF54F">
      <w:pPr>
        <w:rPr>
          <w:rFonts w:hint="eastAsia"/>
          <w:sz w:val="34"/>
          <w:szCs w:val="34"/>
        </w:rPr>
      </w:pPr>
    </w:p>
    <w:p w14:paraId="327D930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贡献值评估体系的基础与动态双层结构。 基础体系是启动时确立的、相对稳定的评估框架，设计原则是“符合现有理解认知习惯”——让进入实验区的机构和个人能用已有的认知框架理解新规则；动态调整体系是在基础之上，根据实践数据、居民反馈和审计结果定期迭代的弹性补充机制。初期评估方式与旧系统类似，但在旧系统的基础上增加了“公共价值产出”维度、剥离了“创收”和“升学率”压力；动态调整在后台运行，前台保持稳定和简单。</w:t>
      </w:r>
    </w:p>
    <w:p w14:paraId="7557409F">
      <w:pPr>
        <w:rPr>
          <w:rFonts w:hint="eastAsia"/>
          <w:sz w:val="34"/>
          <w:szCs w:val="34"/>
        </w:rPr>
      </w:pPr>
    </w:p>
    <w:p w14:paraId="6ADD374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四、三权分离治理系统</w:t>
      </w:r>
    </w:p>
    <w:p w14:paraId="10E16725">
      <w:pPr>
        <w:rPr>
          <w:rFonts w:hint="eastAsia"/>
          <w:sz w:val="34"/>
          <w:szCs w:val="34"/>
        </w:rPr>
      </w:pPr>
    </w:p>
    <w:p w14:paraId="10926F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目标指向：保障实现三大目标的路径不被异化。</w:t>
      </w:r>
    </w:p>
    <w:p w14:paraId="4B0ADD2C">
      <w:pPr>
        <w:rPr>
          <w:rFonts w:hint="eastAsia"/>
          <w:sz w:val="34"/>
          <w:szCs w:val="34"/>
        </w:rPr>
      </w:pPr>
    </w:p>
    <w:p w14:paraId="7C1B6E1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实验区必须区分资源使用权、领域决策权、文明表决权。领域决策权和文明表决权在任何情况下不可继承。</w:t>
      </w:r>
    </w:p>
    <w:p w14:paraId="4209F74F">
      <w:pPr>
        <w:rPr>
          <w:rFonts w:hint="eastAsia"/>
          <w:sz w:val="34"/>
          <w:szCs w:val="34"/>
        </w:rPr>
      </w:pPr>
    </w:p>
    <w:p w14:paraId="3BEB59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五、AGI辅助治理系统</w:t>
      </w:r>
    </w:p>
    <w:p w14:paraId="2CA4B9C4">
      <w:pPr>
        <w:rPr>
          <w:rFonts w:hint="eastAsia"/>
          <w:sz w:val="34"/>
          <w:szCs w:val="34"/>
        </w:rPr>
      </w:pPr>
    </w:p>
    <w:p w14:paraId="5DBE59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目标指向：作为纯粹的工具。AGI不得单独决定人的资格，不得单独剥夺资源使用权，不得单独改变公共规则，不得单独定义文明目标，不得黑箱影响重大决策。</w:t>
      </w:r>
    </w:p>
    <w:p w14:paraId="2A0838AA">
      <w:pPr>
        <w:rPr>
          <w:rFonts w:hint="eastAsia"/>
          <w:sz w:val="34"/>
          <w:szCs w:val="34"/>
        </w:rPr>
      </w:pPr>
    </w:p>
    <w:p w14:paraId="335F606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六、意义涌现与人心系统</w:t>
      </w:r>
    </w:p>
    <w:p w14:paraId="6F19576E">
      <w:pPr>
        <w:rPr>
          <w:rFonts w:hint="eastAsia"/>
          <w:sz w:val="34"/>
          <w:szCs w:val="34"/>
        </w:rPr>
      </w:pPr>
    </w:p>
    <w:p w14:paraId="5AA8D65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目标指向：专门负责对生命更有意义和生活幸福进行观测、研究和守护。这是防止整个实验区陷入“数据好看、人心失落”的熵增陷阱的最后防线。</w:t>
      </w:r>
    </w:p>
    <w:p w14:paraId="79269F01">
      <w:pPr>
        <w:rPr>
          <w:rFonts w:hint="eastAsia"/>
          <w:sz w:val="34"/>
          <w:szCs w:val="34"/>
        </w:rPr>
      </w:pPr>
    </w:p>
    <w:p w14:paraId="185352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第六章 制度机制设计</w:t>
      </w:r>
    </w:p>
    <w:p w14:paraId="171DB6FA">
      <w:pPr>
        <w:rPr>
          <w:rFonts w:hint="eastAsia"/>
          <w:sz w:val="34"/>
          <w:szCs w:val="34"/>
        </w:rPr>
      </w:pPr>
    </w:p>
    <w:p w14:paraId="024BFAB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己结果必须由利他行为与结果获得——这是文明跃迁对“利己与利他”关系的终极定义，是本章一切制度设计的共同底层逻辑。新系统中任何人的任何利己结果，都必须通过对他人、对共同体、对文明三目标产生实质正向贡献的行为与结果来获得。旧逻辑的通道——占有、排他、垄断、压制——在制度上被系统性关闭。利己的唯一通道是利他。这与“动机无须考虑”“贡献不是捐赠”“对三目标有实质贡献即获贡献值”三条原则并列，构成贡献值体系的四根支柱。</w:t>
      </w:r>
    </w:p>
    <w:p w14:paraId="7F8C6F89">
      <w:pPr>
        <w:rPr>
          <w:rFonts w:hint="eastAsia"/>
          <w:sz w:val="34"/>
          <w:szCs w:val="34"/>
        </w:rPr>
      </w:pPr>
    </w:p>
    <w:p w14:paraId="2AFF8F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一、贡献值生成机制：四条底层原则</w:t>
      </w:r>
    </w:p>
    <w:p w14:paraId="0A27F323">
      <w:pPr>
        <w:rPr>
          <w:rFonts w:hint="eastAsia"/>
          <w:sz w:val="34"/>
          <w:szCs w:val="34"/>
        </w:rPr>
      </w:pPr>
    </w:p>
    <w:p w14:paraId="0A52E82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原则一：动机无须考虑原则。 系统只确认行为的客观结果是否对三大元目标产生了净正向贡献。</w:t>
      </w:r>
    </w:p>
    <w:p w14:paraId="72E2ED1E">
      <w:pPr>
        <w:rPr>
          <w:rFonts w:hint="eastAsia"/>
          <w:sz w:val="34"/>
          <w:szCs w:val="34"/>
        </w:rPr>
      </w:pPr>
    </w:p>
    <w:p w14:paraId="135711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原则二：贡献非捐赠原则。 贡献者不能指定“我的贡献只能被算作什么”。系统记录的是行为的客观流向和最终结果。</w:t>
      </w:r>
    </w:p>
    <w:p w14:paraId="5E97EBC1">
      <w:pPr>
        <w:rPr>
          <w:rFonts w:hint="eastAsia"/>
          <w:sz w:val="34"/>
          <w:szCs w:val="34"/>
        </w:rPr>
      </w:pPr>
    </w:p>
    <w:p w14:paraId="5D778F5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原则三：对三目标有实质贡献即获贡献值，不分形式与来源。 资产类贡献与行为类贡献平等确认。贡献分大小，不分来源。</w:t>
      </w:r>
    </w:p>
    <w:p w14:paraId="2B8EF7A0">
      <w:pPr>
        <w:rPr>
          <w:rFonts w:hint="eastAsia"/>
          <w:sz w:val="34"/>
          <w:szCs w:val="34"/>
        </w:rPr>
      </w:pPr>
    </w:p>
    <w:p w14:paraId="6FE3A8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原则四：事实锚定、正负分离、领域关联、后向追溯。</w:t>
      </w:r>
    </w:p>
    <w:p w14:paraId="7DD2793C">
      <w:pPr>
        <w:rPr>
          <w:rFonts w:hint="eastAsia"/>
          <w:sz w:val="34"/>
          <w:szCs w:val="34"/>
        </w:rPr>
      </w:pPr>
    </w:p>
    <w:p w14:paraId="67460A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二、资产类贡献确认机制</w:t>
      </w:r>
    </w:p>
    <w:p w14:paraId="080C282F">
      <w:pPr>
        <w:rPr>
          <w:rFonts w:hint="eastAsia"/>
          <w:sz w:val="34"/>
          <w:szCs w:val="34"/>
        </w:rPr>
      </w:pPr>
    </w:p>
    <w:p w14:paraId="67C5FB1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产类贡献确认依据包括资产价值、开放范围、开放期限，以及实际使用后产生的正向结果。进入公共池的确认权重高于进入私用池。贡献值量化细则作为配套文件独立发布，由制度委员会在底座建设期制定，运行后动态迭代。</w:t>
      </w:r>
    </w:p>
    <w:p w14:paraId="41F756D6">
      <w:pPr>
        <w:rPr>
          <w:rFonts w:hint="eastAsia"/>
          <w:sz w:val="34"/>
          <w:szCs w:val="34"/>
        </w:rPr>
      </w:pPr>
    </w:p>
    <w:p w14:paraId="57A4283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三、行为类贡献确认机制</w:t>
      </w:r>
    </w:p>
    <w:p w14:paraId="62FB0129">
      <w:pPr>
        <w:rPr>
          <w:rFonts w:hint="eastAsia"/>
          <w:sz w:val="34"/>
          <w:szCs w:val="34"/>
        </w:rPr>
      </w:pPr>
    </w:p>
    <w:p w14:paraId="5B3F86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贡献按以下框架确认：劳动/服务类按时长和技能水平折算；照护/陪伴类按确认时长折算，隐私保护优先；知识/技术类按开源密度、调用频次、衍生社会效益折算；风险承担类后向追溯。小额低价值贡献采用AGI自动核验加事后抽查；大额资产和高影响力行为实行双轨核验。</w:t>
      </w:r>
    </w:p>
    <w:p w14:paraId="3E351742">
      <w:pPr>
        <w:rPr>
          <w:rFonts w:hint="eastAsia"/>
          <w:sz w:val="34"/>
          <w:szCs w:val="34"/>
        </w:rPr>
      </w:pPr>
    </w:p>
    <w:p w14:paraId="2900A72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四、弱势群体贡献确认机制</w:t>
      </w:r>
    </w:p>
    <w:p w14:paraId="208011D0">
      <w:pPr>
        <w:rPr>
          <w:rFonts w:hint="eastAsia"/>
          <w:sz w:val="34"/>
          <w:szCs w:val="34"/>
        </w:rPr>
      </w:pPr>
    </w:p>
    <w:p w14:paraId="248EBA5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孤寡老人、残障人士、长期病患等弱势群体的贡献值，确认方式不是“他们做了什么”，而是“他们的需求是否被有效满足”。确认流程：帮助者申报陪伴或照护行为；受助方反馈确认需求被有效满足；系统自动为帮助者生成行为类贡献值，同时为受助者确认“需求被满足”类贡献值。不需要弱势群体主动申报，不需要他们“做”任何额外动作。系统默认，每一个被确认有效满足的需求，都对应着一份来自受益方的贡献。</w:t>
      </w:r>
    </w:p>
    <w:p w14:paraId="72EF18F1">
      <w:pPr>
        <w:rPr>
          <w:rFonts w:hint="eastAsia"/>
          <w:sz w:val="34"/>
          <w:szCs w:val="34"/>
        </w:rPr>
      </w:pPr>
    </w:p>
    <w:p w14:paraId="7FD6876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五、贡献值继承机制</w:t>
      </w:r>
    </w:p>
    <w:p w14:paraId="59B9C815">
      <w:pPr>
        <w:rPr>
          <w:rFonts w:hint="eastAsia"/>
          <w:sz w:val="34"/>
          <w:szCs w:val="34"/>
        </w:rPr>
      </w:pPr>
    </w:p>
    <w:p w14:paraId="5D19B21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贡献值可在贡献者去世后按规定比例转移给法定继承人。继承贡献值标记为“继承贡献值”，与“原生贡献值”区分，按代际衰减。决策权在任何情况下不可继承。</w:t>
      </w:r>
    </w:p>
    <w:p w14:paraId="46308093">
      <w:pPr>
        <w:rPr>
          <w:rFonts w:hint="eastAsia"/>
          <w:sz w:val="34"/>
          <w:szCs w:val="34"/>
        </w:rPr>
      </w:pPr>
    </w:p>
    <w:p w14:paraId="07334F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六、贡献值换算标准框架（表格略）</w:t>
      </w:r>
    </w:p>
    <w:p w14:paraId="28BCC14B">
      <w:pPr>
        <w:rPr>
          <w:rFonts w:hint="eastAsia"/>
          <w:sz w:val="34"/>
          <w:szCs w:val="34"/>
        </w:rPr>
      </w:pPr>
    </w:p>
    <w:p w14:paraId="7ADA14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七、资源池运行机制</w:t>
      </w:r>
    </w:p>
    <w:p w14:paraId="22F495BC">
      <w:pPr>
        <w:rPr>
          <w:rFonts w:hint="eastAsia"/>
          <w:sz w:val="34"/>
          <w:szCs w:val="34"/>
        </w:rPr>
      </w:pPr>
    </w:p>
    <w:p w14:paraId="0512E5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进入哪个池，由资源自然属性、社会公域需求状态和资源真实使用结果三重因素共同判定。提供者可提倾向性意见，不具强制约束力。AGI辅助判定，公开可解释可审计。八步流程：登记→评估→判定→开放→匹配→使用→反馈→审计与再配置。</w:t>
      </w:r>
    </w:p>
    <w:p w14:paraId="368F5AD5">
      <w:pPr>
        <w:rPr>
          <w:rFonts w:hint="eastAsia"/>
          <w:sz w:val="34"/>
          <w:szCs w:val="34"/>
        </w:rPr>
      </w:pPr>
    </w:p>
    <w:p w14:paraId="46AA49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八、三权分离运行机制</w:t>
      </w:r>
    </w:p>
    <w:p w14:paraId="38A6E292">
      <w:pPr>
        <w:rPr>
          <w:rFonts w:hint="eastAsia"/>
          <w:sz w:val="34"/>
          <w:szCs w:val="34"/>
        </w:rPr>
      </w:pPr>
    </w:p>
    <w:p w14:paraId="6167AD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使用权全域统一按贡献值总量分级。领域决策权在特定专业领域内按该子域贡献加权，不跨域。文明表决权涉及不可逆方向时一人一票，贡献值清零。常规与重大事项双轨决策：普通资源调配走快速通道；涉及产权规则、制度修改、不可逆技术部署等重大事项必须启动文明表决。权力冲突时文明表决权为最终裁决。</w:t>
      </w:r>
    </w:p>
    <w:p w14:paraId="70CCBB79">
      <w:pPr>
        <w:rPr>
          <w:rFonts w:hint="eastAsia"/>
          <w:sz w:val="34"/>
          <w:szCs w:val="34"/>
        </w:rPr>
      </w:pPr>
    </w:p>
    <w:p w14:paraId="25584D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第七章 技术与数据底座</w:t>
      </w:r>
    </w:p>
    <w:p w14:paraId="7E59D97A">
      <w:pPr>
        <w:rPr>
          <w:rFonts w:hint="eastAsia"/>
          <w:sz w:val="34"/>
          <w:szCs w:val="34"/>
        </w:rPr>
      </w:pPr>
    </w:p>
    <w:p w14:paraId="1A3E5E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一、总体原则</w:t>
      </w:r>
    </w:p>
    <w:p w14:paraId="37E1E7CA">
      <w:pPr>
        <w:rPr>
          <w:rFonts w:hint="eastAsia"/>
          <w:sz w:val="34"/>
          <w:szCs w:val="34"/>
        </w:rPr>
      </w:pPr>
    </w:p>
    <w:p w14:paraId="3BA3C22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技术系统必须服从文明目标，不能成为新的支配者。</w:t>
      </w:r>
    </w:p>
    <w:p w14:paraId="5AAE1085">
      <w:pPr>
        <w:rPr>
          <w:rFonts w:hint="eastAsia"/>
          <w:sz w:val="34"/>
          <w:szCs w:val="34"/>
        </w:rPr>
      </w:pPr>
    </w:p>
    <w:p w14:paraId="1AE8C9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二、分阶段技术落地策略</w:t>
      </w:r>
    </w:p>
    <w:p w14:paraId="6AB919BA">
      <w:pPr>
        <w:rPr>
          <w:rFonts w:hint="eastAsia"/>
          <w:sz w:val="34"/>
          <w:szCs w:val="34"/>
        </w:rPr>
      </w:pPr>
    </w:p>
    <w:p w14:paraId="26BF85D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第2期轻量化原型（资源登记、贡献核验基础模块）；第3期扩展至资源匹配、公民表决、审计追踪；第4-5期迭代AGI高阶功能。</w:t>
      </w:r>
    </w:p>
    <w:p w14:paraId="743E24C2">
      <w:pPr>
        <w:rPr>
          <w:rFonts w:hint="eastAsia"/>
          <w:sz w:val="34"/>
          <w:szCs w:val="34"/>
        </w:rPr>
      </w:pPr>
    </w:p>
    <w:p w14:paraId="3AEBAE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三至八节（资源池平台、贡献核验平台、AGI辅助治理平台、公民参与与表决平台、审计与透明平台、数据治理原则，略）</w:t>
      </w:r>
    </w:p>
    <w:p w14:paraId="7E5C7ECE">
      <w:pPr>
        <w:rPr>
          <w:rFonts w:hint="eastAsia"/>
          <w:sz w:val="34"/>
          <w:szCs w:val="34"/>
        </w:rPr>
      </w:pPr>
    </w:p>
    <w:p w14:paraId="190497F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第八章 指标体系</w:t>
      </w:r>
    </w:p>
    <w:p w14:paraId="0D2BD837">
      <w:pPr>
        <w:rPr>
          <w:rFonts w:hint="eastAsia"/>
          <w:sz w:val="34"/>
          <w:szCs w:val="34"/>
        </w:rPr>
      </w:pPr>
    </w:p>
    <w:p w14:paraId="2EB7A72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实验区的最终成果，将直接由“生存无忧”、“生活幸福”、“生命更有意义”三大元目标指数来衡量。其余指标都是过程性指标。</w:t>
      </w:r>
    </w:p>
    <w:p w14:paraId="20C481DC">
      <w:pPr>
        <w:rPr>
          <w:rFonts w:hint="eastAsia"/>
          <w:sz w:val="34"/>
          <w:szCs w:val="34"/>
        </w:rPr>
      </w:pPr>
    </w:p>
    <w:p w14:paraId="67F1D49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一、元目标综合指数</w:t>
      </w:r>
    </w:p>
    <w:p w14:paraId="336848F0">
      <w:pPr>
        <w:rPr>
          <w:rFonts w:hint="eastAsia"/>
          <w:sz w:val="34"/>
          <w:szCs w:val="34"/>
        </w:rPr>
      </w:pPr>
    </w:p>
    <w:p w14:paraId="37B2A9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生存无忧指数（基础生活成本、住房安全、医疗可及性、教育可及性、基础能源保障、信息获取、AGI使用能力等）；2. 生活幸福指数（公共服务满意度、社区信任度、自由时间、公平感、上升通道、社会关系质量等）；3. 生命意义指数（价值感、被需要焦虑下降、孤独感下降、照护劳动承认度、贡献值继承对意义感的提升效果、弱势群体贡献确认率等）。</w:t>
      </w:r>
    </w:p>
    <w:p w14:paraId="534A2F20">
      <w:pPr>
        <w:rPr>
          <w:rFonts w:hint="eastAsia"/>
          <w:sz w:val="34"/>
          <w:szCs w:val="34"/>
        </w:rPr>
      </w:pPr>
    </w:p>
    <w:p w14:paraId="7BE0E56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二、关键过程性指标</w:t>
      </w:r>
    </w:p>
    <w:p w14:paraId="18F2EC2E">
      <w:pPr>
        <w:rPr>
          <w:rFonts w:hint="eastAsia"/>
          <w:sz w:val="34"/>
          <w:szCs w:val="34"/>
        </w:rPr>
      </w:pPr>
    </w:p>
    <w:p w14:paraId="66A1CA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资源有效使用指数、贡献识别与流通指数、三权分离健康指数、AGI辅助治理安全指数、财政可持续指数、文明高地综合指数。</w:t>
      </w:r>
    </w:p>
    <w:p w14:paraId="186BF682">
      <w:pPr>
        <w:rPr>
          <w:rFonts w:hint="eastAsia"/>
          <w:sz w:val="34"/>
          <w:szCs w:val="34"/>
        </w:rPr>
      </w:pPr>
    </w:p>
    <w:p w14:paraId="7F9AB9D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第九章 组织架构</w:t>
      </w:r>
    </w:p>
    <w:p w14:paraId="1A32903E">
      <w:pPr>
        <w:rPr>
          <w:rFonts w:hint="eastAsia"/>
          <w:sz w:val="34"/>
          <w:szCs w:val="34"/>
        </w:rPr>
      </w:pPr>
    </w:p>
    <w:p w14:paraId="2BDA6BC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采用“一办、四委、三平台”的组织结构。</w:t>
      </w:r>
    </w:p>
    <w:p w14:paraId="1FA124E4">
      <w:pPr>
        <w:rPr>
          <w:rFonts w:hint="eastAsia"/>
          <w:sz w:val="34"/>
          <w:szCs w:val="34"/>
        </w:rPr>
      </w:pPr>
    </w:p>
    <w:p w14:paraId="3248C53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一、一办：文明跃迁实验区办公室。</w:t>
      </w:r>
    </w:p>
    <w:p w14:paraId="6BC8089D">
      <w:pPr>
        <w:rPr>
          <w:rFonts w:hint="eastAsia"/>
          <w:sz w:val="34"/>
          <w:szCs w:val="34"/>
        </w:rPr>
      </w:pPr>
    </w:p>
    <w:p w14:paraId="2BA5AC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四委：制度委员会、技术委员会、审计与伦理委员会、人心与意义委员会（目标纠偏委员会，持续监测三大元目标实现状况，有权对偏离元目标的政策或技术部署提出公开质询和暂停建议；与制度委员会、审计与伦理委员会建立协同会商机制，避免单一机构单方面叫停）。</w:t>
      </w:r>
    </w:p>
    <w:p w14:paraId="5628753B">
      <w:pPr>
        <w:rPr>
          <w:rFonts w:hint="eastAsia"/>
          <w:sz w:val="34"/>
          <w:szCs w:val="34"/>
        </w:rPr>
      </w:pPr>
    </w:p>
    <w:p w14:paraId="68795E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三、三平台：资源池平台、贡献值与治理信用平台、AGI辅助治理与审计平台。</w:t>
      </w:r>
    </w:p>
    <w:p w14:paraId="536E797F">
      <w:pPr>
        <w:rPr>
          <w:rFonts w:hint="eastAsia"/>
          <w:sz w:val="34"/>
          <w:szCs w:val="34"/>
        </w:rPr>
      </w:pPr>
    </w:p>
    <w:p w14:paraId="207A52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四、外部顾问结构与五、公众参与机制（筹备期建立常态化居民听证和企业座谈机制，略）。</w:t>
      </w:r>
    </w:p>
    <w:p w14:paraId="21317686">
      <w:pPr>
        <w:rPr>
          <w:rFonts w:hint="eastAsia"/>
          <w:sz w:val="34"/>
          <w:szCs w:val="34"/>
        </w:rPr>
      </w:pPr>
    </w:p>
    <w:p w14:paraId="36B4B9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第十章 阶段路线图</w:t>
      </w:r>
    </w:p>
    <w:p w14:paraId="4740B1D9">
      <w:pPr>
        <w:rPr>
          <w:rFonts w:hint="eastAsia"/>
          <w:sz w:val="34"/>
          <w:szCs w:val="34"/>
        </w:rPr>
      </w:pPr>
    </w:p>
    <w:p w14:paraId="12290D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应分六期推进。【相位说明：第0期为筹备论证期，第1-2期为启动期（自愿激励为主），第3期为初期（局部闭环验证），第4期为过渡期（涌现性规则），第5期为稳定期（宪制托底）。相位切换由因果触发，不由日历触发。】</w:t>
      </w:r>
    </w:p>
    <w:p w14:paraId="020990A1">
      <w:pPr>
        <w:rPr>
          <w:rFonts w:hint="eastAsia"/>
          <w:sz w:val="34"/>
          <w:szCs w:val="34"/>
        </w:rPr>
      </w:pPr>
    </w:p>
    <w:p w14:paraId="29B2EB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第0期：筹备论证期——形成国家级提案与候选地区方案。</w:t>
      </w:r>
    </w:p>
    <w:p w14:paraId="4A0A6DC5">
      <w:pPr>
        <w:rPr>
          <w:rFonts w:hint="eastAsia"/>
          <w:sz w:val="34"/>
          <w:szCs w:val="34"/>
        </w:rPr>
      </w:pPr>
    </w:p>
    <w:p w14:paraId="03CC2E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第1期：授权与建制期——获得授权，明确边界，设立公共资源资产管理法人，发布公众承诺。</w:t>
      </w:r>
    </w:p>
    <w:p w14:paraId="1A8D10CD">
      <w:pPr>
        <w:rPr>
          <w:rFonts w:hint="eastAsia"/>
          <w:sz w:val="34"/>
          <w:szCs w:val="34"/>
        </w:rPr>
      </w:pPr>
    </w:p>
    <w:p w14:paraId="2EE1C37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第2期：底座建设期——建立四大底座，技术系统以轻量化原型起步。各领域贡献评估基础体系设计遵循“符合现有理解认知习惯”原则。</w:t>
      </w:r>
    </w:p>
    <w:p w14:paraId="4A0A94A6">
      <w:pPr>
        <w:rPr>
          <w:rFonts w:hint="eastAsia"/>
          <w:sz w:val="34"/>
          <w:szCs w:val="34"/>
        </w:rPr>
      </w:pPr>
    </w:p>
    <w:p w14:paraId="7E7AEB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2.5期：最小闭环验证期【新增】——在局部完整运行之前，先在一个更小单元（大学城、产业园、医疗养老片区）跑通“资源共享+贡献值（限客观锚定类型）+AGI辅助调度”的最简闭环。贡献值系统优先覆盖资产类贡献和可客观锚定的行为类贡献，照护/陪伴类先在隐私保护下小范围试点打磨。验证贡献值系统基础逻辑能否跑通、资源池匹配效率是否优于市场、居民是否理解并接受贡献确认方式。</w:t>
      </w:r>
    </w:p>
    <w:p w14:paraId="545A9308">
      <w:pPr>
        <w:rPr>
          <w:rFonts w:hint="eastAsia"/>
          <w:sz w:val="34"/>
          <w:szCs w:val="34"/>
        </w:rPr>
      </w:pPr>
    </w:p>
    <w:p w14:paraId="3A2BF0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第3期：局部完整运行期——在小型封闭片区先行完整运行，保持文明结构完整，验证制度矛盾并迭代规则，局部运行周期不短于两年。</w:t>
      </w:r>
    </w:p>
    <w:p w14:paraId="3BE0C653">
      <w:pPr>
        <w:rPr>
          <w:rFonts w:hint="eastAsia"/>
          <w:sz w:val="34"/>
          <w:szCs w:val="34"/>
        </w:rPr>
      </w:pPr>
    </w:p>
    <w:p w14:paraId="2A07E78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第4期：城市级扩展期——从局部扩展为城市级运行。</w:t>
      </w:r>
    </w:p>
    <w:p w14:paraId="52E81E40">
      <w:pPr>
        <w:rPr>
          <w:rFonts w:hint="eastAsia"/>
          <w:sz w:val="34"/>
          <w:szCs w:val="34"/>
        </w:rPr>
      </w:pPr>
    </w:p>
    <w:p w14:paraId="28D7F18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第5期：文明高地成型期——形成可被外部观察、学习、比较、复制的文明样板。</w:t>
      </w:r>
    </w:p>
    <w:p w14:paraId="5D285038">
      <w:pPr>
        <w:rPr>
          <w:rFonts w:hint="eastAsia"/>
          <w:sz w:val="34"/>
          <w:szCs w:val="34"/>
        </w:rPr>
      </w:pPr>
    </w:p>
    <w:p w14:paraId="749430D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第十一章 风险、误读与防御机制</w:t>
      </w:r>
    </w:p>
    <w:p w14:paraId="400F5768">
      <w:pPr>
        <w:rPr>
          <w:rFonts w:hint="eastAsia"/>
          <w:sz w:val="34"/>
          <w:szCs w:val="34"/>
        </w:rPr>
      </w:pPr>
    </w:p>
    <w:p w14:paraId="0F16F3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八类风险逐条防御（所有权误读、捐赠化、动机审判、贡献购买一切、贡献值贵族化、技术官僚垄断、资本套利、地方政绩化、数据滥用、AGI失控、人心反噬、系统熵增、资源池规模不足、动力机制被曲解、宏观经济波动、AGI技术迭代、人口流动冲击、舆论极化）。防御机制涵盖原则防御与技术防御双重手段。</w:t>
      </w:r>
    </w:p>
    <w:p w14:paraId="05F71438">
      <w:pPr>
        <w:rPr>
          <w:rFonts w:hint="eastAsia"/>
          <w:sz w:val="34"/>
          <w:szCs w:val="34"/>
        </w:rPr>
      </w:pPr>
    </w:p>
    <w:p w14:paraId="12B4FDD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第十二章 对外表达与文明高地叙事</w:t>
      </w:r>
    </w:p>
    <w:p w14:paraId="500CFBBB">
      <w:pPr>
        <w:rPr>
          <w:rFonts w:hint="eastAsia"/>
          <w:sz w:val="34"/>
          <w:szCs w:val="34"/>
        </w:rPr>
      </w:pPr>
    </w:p>
    <w:p w14:paraId="7FE536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一、对公众的表达。 这个实验区不是把人变成分数，不是拿走财产，不是让AI替人决定命运，而是让真实贡献被看见，让一个人的贡献可以庇护他所爱的人。</w:t>
      </w:r>
    </w:p>
    <w:p w14:paraId="5CB1033E">
      <w:pPr>
        <w:rPr>
          <w:rFonts w:hint="eastAsia"/>
          <w:sz w:val="34"/>
          <w:szCs w:val="34"/>
        </w:rPr>
      </w:pPr>
    </w:p>
    <w:p w14:paraId="308583D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二、对政府的表达。 这是一项面向AGI时代的国家战略工程，是共同富裕、数字政府、普惠AI、要素市场化配置等现行国家战略在AGI时代的融合升级与综合验证。</w:t>
      </w:r>
    </w:p>
    <w:p w14:paraId="18D4D295">
      <w:pPr>
        <w:rPr>
          <w:rFonts w:hint="eastAsia"/>
          <w:sz w:val="34"/>
          <w:szCs w:val="34"/>
        </w:rPr>
      </w:pPr>
    </w:p>
    <w:p w14:paraId="1B4C83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三、对企业的表达。 企业参与不是被动让渡，而是获得新周期安全红利、制度信用、资源使用机会与长期发展空间。</w:t>
      </w:r>
    </w:p>
    <w:p w14:paraId="6CFEB0D7">
      <w:pPr>
        <w:rPr>
          <w:rFonts w:hint="eastAsia"/>
          <w:sz w:val="34"/>
          <w:szCs w:val="34"/>
        </w:rPr>
      </w:pPr>
    </w:p>
    <w:p w14:paraId="08EE11F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四、对技术界的表达。 AGI被放回正确位置：作为人的能力放大器，而不是文明目标决定者。</w:t>
      </w:r>
    </w:p>
    <w:p w14:paraId="6D405B06">
      <w:pPr>
        <w:rPr>
          <w:rFonts w:hint="eastAsia"/>
          <w:sz w:val="34"/>
          <w:szCs w:val="34"/>
        </w:rPr>
      </w:pPr>
    </w:p>
    <w:p w14:paraId="7515A9C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五、对普通人的表达。 一个人的照护、陪伴、维护、知识传递、社区参与、善意行动，不应继续被旧系统消耗后遗忘。普通人的真实贡献，可以成为新文明的地基。</w:t>
      </w:r>
    </w:p>
    <w:p w14:paraId="1FF662E0">
      <w:pPr>
        <w:rPr>
          <w:rFonts w:hint="eastAsia"/>
          <w:sz w:val="34"/>
          <w:szCs w:val="34"/>
        </w:rPr>
      </w:pPr>
    </w:p>
    <w:p w14:paraId="31575A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六、文明高地叙事。 在这里，生存更安全，生活更幸福，生命更有意义。而这一切，是可以被看见、被验证、被学习的。</w:t>
      </w:r>
    </w:p>
    <w:p w14:paraId="14D0C29F">
      <w:pPr>
        <w:rPr>
          <w:rFonts w:hint="eastAsia"/>
          <w:sz w:val="34"/>
          <w:szCs w:val="34"/>
        </w:rPr>
      </w:pPr>
    </w:p>
    <w:p w14:paraId="232773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第十三章 近期工作清单</w:t>
      </w:r>
    </w:p>
    <w:p w14:paraId="659A366A">
      <w:pPr>
        <w:rPr>
          <w:rFonts w:hint="eastAsia"/>
          <w:sz w:val="34"/>
          <w:szCs w:val="34"/>
        </w:rPr>
      </w:pPr>
    </w:p>
    <w:p w14:paraId="0F8CCEE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（文本工作、研究工作、组织工作、技术工作、传播工作五类清单，略。增加“资源池公有化法律路径与激励相容机制专项研究”“财政可持续动态模型与敏感性分析”两项研究工作。）</w:t>
      </w:r>
    </w:p>
    <w:p w14:paraId="18D65D1C">
      <w:pPr>
        <w:rPr>
          <w:rFonts w:hint="eastAsia"/>
          <w:sz w:val="34"/>
          <w:szCs w:val="34"/>
        </w:rPr>
      </w:pPr>
    </w:p>
    <w:p w14:paraId="18DBAA2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结语：让一个城市先长出未来</w:t>
      </w:r>
    </w:p>
    <w:p w14:paraId="218E7AA0">
      <w:pPr>
        <w:rPr>
          <w:rFonts w:hint="eastAsia"/>
          <w:sz w:val="34"/>
          <w:szCs w:val="34"/>
        </w:rPr>
      </w:pPr>
    </w:p>
    <w:p w14:paraId="7DABF6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文明跃迁不是等待全世界同时觉醒，也不是等待完美方案从天而降。它需要一个足够完整、足够真实、足够勇敢的地方，先把未来的一部分运行出来。</w:t>
      </w:r>
    </w:p>
    <w:p w14:paraId="2E27030A">
      <w:pPr>
        <w:rPr>
          <w:rFonts w:hint="eastAsia"/>
          <w:sz w:val="34"/>
          <w:szCs w:val="34"/>
        </w:rPr>
      </w:pPr>
    </w:p>
    <w:p w14:paraId="1867CAC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一个社区只能证明善意存在。一个平台只能证明机制可用。一个企业只能证明激励有效。只有一个完整城市，才能证明文明跃迁是否真的能够运行。</w:t>
      </w:r>
    </w:p>
    <w:p w14:paraId="7C404F62">
      <w:pPr>
        <w:rPr>
          <w:rFonts w:hint="eastAsia"/>
          <w:sz w:val="34"/>
          <w:szCs w:val="34"/>
        </w:rPr>
      </w:pPr>
    </w:p>
    <w:p w14:paraId="4BD30D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个城市不需要宣布自己高于世界。它只需要真实地做到：让基础生存更安全，让沉睡资源流动起来，让贡献不再被遗忘，让AGI放大人的能力与善意，让权力被放进结构，让普通人不再相信自己不重要，让一个人的贡献可以跨越时间庇护所爱的人，让每一个需求被满足的人也成为贡献者。</w:t>
      </w:r>
    </w:p>
    <w:p w14:paraId="53D4C042">
      <w:pPr>
        <w:rPr>
          <w:rFonts w:hint="eastAsia"/>
          <w:sz w:val="34"/>
          <w:szCs w:val="34"/>
        </w:rPr>
      </w:pPr>
    </w:p>
    <w:p w14:paraId="774343D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当人们在这个城市里，能够从容地生活，而不是焦虑地挣扎；当他们付出的善意能被看见和记住；当他们相信自己的孩子将生活在一个更好的世界；当他们知道自己的贡献不会随死亡而消散——那时，这个城市就不只是一个实验区，它就是文明高地的雏形。</w:t>
      </w:r>
    </w:p>
    <w:p w14:paraId="6B2F3FCD">
      <w:pPr>
        <w:rPr>
          <w:rFonts w:hint="eastAsia"/>
          <w:sz w:val="34"/>
          <w:szCs w:val="34"/>
        </w:rPr>
      </w:pPr>
    </w:p>
    <w:p w14:paraId="2B814AE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我们拒绝“为系统而系统”的熵增。我们一切的努力，过程的一切，都只为证明：一个让生存不再焦虑、让生活值得度过、让生命充满意义的未来，并非乌托邦，而是可以通过人类的理性、善意与合作，在一个城市里，先长出来。</w:t>
      </w:r>
    </w:p>
    <w:p w14:paraId="5D93AD92">
      <w:pPr>
        <w:rPr>
          <w:rFonts w:hint="eastAsia"/>
          <w:sz w:val="34"/>
          <w:szCs w:val="34"/>
        </w:rPr>
      </w:pPr>
    </w:p>
    <w:p w14:paraId="6829C18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而文明高地的力量，不在于命令世界跟随，而在于让世界看见：另一条路已经可以走。</w:t>
      </w:r>
    </w:p>
    <w:p w14:paraId="75ACC08E">
      <w:pPr>
        <w:rPr>
          <w:rFonts w:hint="eastAsia"/>
          <w:sz w:val="34"/>
          <w:szCs w:val="34"/>
        </w:rPr>
      </w:pPr>
    </w:p>
    <w:p w14:paraId="0C0CEC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附录一 参考基础文件</w:t>
      </w:r>
    </w:p>
    <w:p w14:paraId="7B0674E0">
      <w:pPr>
        <w:rPr>
          <w:rFonts w:hint="eastAsia"/>
          <w:sz w:val="34"/>
          <w:szCs w:val="34"/>
        </w:rPr>
      </w:pPr>
    </w:p>
    <w:p w14:paraId="25C01C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《文明跃迁五卷书摘要版》</w:t>
      </w:r>
    </w:p>
    <w:p w14:paraId="54969DD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《文明跃迁五卷书｜体系地图·深读版》</w:t>
      </w:r>
    </w:p>
    <w:p w14:paraId="26D560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《文明跃迁：AGI时代的资源池元规则》【稳定期形态描述】</w:t>
      </w:r>
    </w:p>
    <w:p w14:paraId="07EA8E1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《文明决策原则框架_三权分离宪制_V2.0》【全相位宪制托底】</w:t>
      </w:r>
    </w:p>
    <w:p w14:paraId="257C63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《相位设计指引——文明跃迁制度设计的阶段限定规则》</w:t>
      </w:r>
    </w:p>
    <w:p w14:paraId="5866275E">
      <w:pPr>
        <w:rPr>
          <w:rFonts w:hint="eastAsia"/>
          <w:sz w:val="34"/>
          <w:szCs w:val="34"/>
        </w:rPr>
      </w:pPr>
    </w:p>
    <w:p w14:paraId="7C6CFE2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附录二 实验区选址评估表</w:t>
      </w:r>
    </w:p>
    <w:p w14:paraId="4AED23E4">
      <w:pPr>
        <w:rPr>
          <w:rFonts w:hint="eastAsia"/>
          <w:sz w:val="34"/>
          <w:szCs w:val="34"/>
        </w:rPr>
      </w:pPr>
    </w:p>
    <w:p w14:paraId="0B5D68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（九模块百分制评估表，略）</w:t>
      </w:r>
    </w:p>
    <w:p w14:paraId="528C1D22">
      <w:pPr>
        <w:rPr>
          <w:rFonts w:hint="eastAsia"/>
          <w:sz w:val="34"/>
          <w:szCs w:val="34"/>
        </w:rPr>
      </w:pPr>
    </w:p>
    <w:p w14:paraId="6EF6FE8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附录三 城市资源池目录模板</w:t>
      </w:r>
    </w:p>
    <w:p w14:paraId="437D967E">
      <w:pPr>
        <w:rPr>
          <w:rFonts w:hint="eastAsia"/>
          <w:sz w:val="34"/>
          <w:szCs w:val="34"/>
        </w:rPr>
      </w:pPr>
    </w:p>
    <w:p w14:paraId="3E92164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资源类型 提供者 进入前所有权 池类归属 可开放方式 过渡期安排 预期公共价值</w:t>
      </w:r>
    </w:p>
    <w:p w14:paraId="70527F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公共场馆/空间   公共池/私用池 时段使用权 在用不中断 </w:t>
      </w:r>
    </w:p>
    <w:p w14:paraId="20B6A65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保障性住房   公共池 居住使用权 优先公有化 </w:t>
      </w:r>
    </w:p>
    <w:p w14:paraId="5C5D429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在用住房   公共池 居住使用权 过渡期内不变 </w:t>
      </w:r>
    </w:p>
    <w:p w14:paraId="620AF5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设备/算力   私用池/公共池 额度权/项目使用权 非在用优先公有化 </w:t>
      </w:r>
    </w:p>
    <w:p w14:paraId="5ACEADC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数据资源   公共池/私用池 脱敏数据/接口 按数据类型分级 </w:t>
      </w:r>
    </w:p>
    <w:p w14:paraId="1FF393C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教育与知识资源   公共池/私用池 课程开放/专家时间 自愿优先 </w:t>
      </w:r>
    </w:p>
    <w:p w14:paraId="46E3B4F4">
      <w:pPr>
        <w:rPr>
          <w:rFonts w:hint="eastAsia"/>
          <w:sz w:val="34"/>
          <w:szCs w:val="34"/>
        </w:rPr>
      </w:pPr>
    </w:p>
    <w:p w14:paraId="42387EA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附录四 贡献分类与核验模板</w:t>
      </w:r>
    </w:p>
    <w:p w14:paraId="59B051A6">
      <w:pPr>
        <w:rPr>
          <w:rFonts w:hint="eastAsia"/>
          <w:sz w:val="34"/>
          <w:szCs w:val="34"/>
        </w:rPr>
      </w:pPr>
    </w:p>
    <w:p w14:paraId="2F28CEE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A. 资产类贡献（法币、房屋/土地、设备/算力、数据/知识产权，含证明材料、审核方式、可转化权利、主要风险）</w:t>
      </w:r>
    </w:p>
    <w:p w14:paraId="1DAB8EF1">
      <w:pPr>
        <w:rPr>
          <w:rFonts w:hint="eastAsia"/>
          <w:sz w:val="34"/>
          <w:szCs w:val="34"/>
        </w:rPr>
      </w:pPr>
    </w:p>
    <w:p w14:paraId="52639C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B. 行为类贡献（劳动/服务、照护/陪伴、知识/技术、风险承担，含证明材料、审核方式、可转化权利、主要风险）</w:t>
      </w:r>
    </w:p>
    <w:p w14:paraId="44769A7A">
      <w:pPr>
        <w:rPr>
          <w:rFonts w:hint="eastAsia"/>
          <w:sz w:val="34"/>
          <w:szCs w:val="34"/>
        </w:rPr>
      </w:pPr>
    </w:p>
    <w:p w14:paraId="370733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C. 弱势群体贡献确认（确认方式：需求被有效满足；确认依据：帮助者申报+受助方反馈+组织记录；可转化权利：资源使用权；主要风险：隐私泄露。无需弱势群体主动申报。）</w:t>
      </w:r>
    </w:p>
    <w:p w14:paraId="6DA2B9BC">
      <w:pPr>
        <w:rPr>
          <w:rFonts w:hint="eastAsia"/>
          <w:sz w:val="34"/>
          <w:szCs w:val="34"/>
        </w:rPr>
      </w:pPr>
    </w:p>
    <w:p w14:paraId="02E6531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附录五 公众承诺与禁区清单</w:t>
      </w:r>
    </w:p>
    <w:p w14:paraId="3CB15776">
      <w:pPr>
        <w:rPr>
          <w:rFonts w:hint="eastAsia"/>
          <w:sz w:val="34"/>
          <w:szCs w:val="34"/>
        </w:rPr>
      </w:pPr>
    </w:p>
    <w:p w14:paraId="048526B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进入资源池即视为自愿将资源所有权让渡给实验区全体居民共有。所有权公有化不可撤回。过渡期内，在用资源维持当前使用状态不中断。</w:t>
      </w:r>
    </w:p>
    <w:p w14:paraId="49CFFF4B">
      <w:pPr>
        <w:rPr>
          <w:rFonts w:hint="eastAsia"/>
          <w:sz w:val="34"/>
          <w:szCs w:val="34"/>
        </w:rPr>
      </w:pPr>
    </w:p>
    <w:p w14:paraId="01CE18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不以贡献值评价人的生命价值。不让贡献值购买一切。不让AGI替人决定文明方向。不让任何人因贡献低而失去基本生存保障。不将贡献数据用于人格歧视、商业排斥或惩罚性治理。</w:t>
      </w:r>
    </w:p>
    <w:p w14:paraId="46D69C13">
      <w:pPr>
        <w:rPr>
          <w:rFonts w:hint="eastAsia"/>
          <w:sz w:val="34"/>
          <w:szCs w:val="34"/>
        </w:rPr>
      </w:pPr>
    </w:p>
    <w:p w14:paraId="42FCAF8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贡献值可以继承，按代际衰减。决策权在任何情况下不可继承。</w:t>
      </w:r>
    </w:p>
    <w:p w14:paraId="0DBEF7ED">
      <w:pPr>
        <w:rPr>
          <w:rFonts w:hint="eastAsia"/>
          <w:sz w:val="34"/>
          <w:szCs w:val="34"/>
        </w:rPr>
      </w:pPr>
    </w:p>
    <w:p w14:paraId="24F6F9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动机无须考虑。系统只问结果，不问动机。</w:t>
      </w:r>
    </w:p>
    <w:p w14:paraId="416782B1">
      <w:pPr>
        <w:rPr>
          <w:rFonts w:hint="eastAsia"/>
          <w:sz w:val="34"/>
          <w:szCs w:val="34"/>
        </w:rPr>
      </w:pPr>
    </w:p>
    <w:p w14:paraId="5FAFBFB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对三目标有实质贡献即获贡献值，不分形式与来源。需求被满足就是贡献——每一个被确认有效满足的需求，都对应着一份来自受益方的贡献值。</w:t>
      </w:r>
    </w:p>
    <w:p w14:paraId="674805A8">
      <w:pPr>
        <w:rPr>
          <w:rFonts w:hint="eastAsia"/>
          <w:sz w:val="34"/>
          <w:szCs w:val="34"/>
        </w:rPr>
      </w:pPr>
    </w:p>
    <w:p w14:paraId="3B5EC2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所有重大规则可审计、可申诉、可纠错、可暂停。涉及不可逆方向和全体根本权益的重大事项，必须回到一人一票。常规事项走快速通道，不因过度制衡而拖慢民生服务效率。</w:t>
      </w:r>
    </w:p>
    <w:p w14:paraId="61812D29">
      <w:pPr>
        <w:rPr>
          <w:rFonts w:hint="eastAsia"/>
          <w:sz w:val="34"/>
          <w:szCs w:val="34"/>
        </w:rPr>
      </w:pPr>
    </w:p>
    <w:p w14:paraId="371819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一切制度、技术、指标的设计与运行，均须以“生存无忧、生活幸福、生命更有意义”为元目标。偏离此目标的设计，应被识别为系统熵增，予以剔除或简化。</w:t>
      </w:r>
    </w:p>
    <w:p w14:paraId="5DC2630A">
      <w:pPr>
        <w:rPr>
          <w:rFonts w:hint="eastAsia"/>
          <w:sz w:val="34"/>
          <w:szCs w:val="34"/>
        </w:rPr>
      </w:pPr>
    </w:p>
    <w:p w14:paraId="24AF2A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利己结果必须由利他行为与结果获得。 新系统中任何人的任何利己结果，都必须通过对他人、对共同体、对文明三目标产生实质正向贡献的行为与结果来获得。旧逻辑的通道——占有、排他、垄断、压制——在制度上被系统性关闭。</w:t>
      </w:r>
    </w:p>
    <w:p w14:paraId="2020F7B5">
      <w:pPr>
        <w:rPr>
          <w:rFonts w:hint="eastAsia"/>
          <w:sz w:val="34"/>
          <w:szCs w:val="34"/>
        </w:rPr>
      </w:pPr>
    </w:p>
    <w:p w14:paraId="59992E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这份公众承诺不是修辞，而是实验区获得信任的第一制度。没有安全感，就没有参与；没有参与，就没有文明跃迁。</w:t>
      </w:r>
    </w:p>
    <w:p w14:paraId="12CC4CEE">
      <w:pPr>
        <w:rPr>
          <w:rFonts w:hint="eastAsia"/>
          <w:sz w:val="34"/>
          <w:szCs w:val="34"/>
        </w:rPr>
      </w:pPr>
    </w:p>
    <w:p w14:paraId="719EC05E">
      <w:pPr>
        <w:rPr>
          <w:sz w:val="34"/>
          <w:szCs w:val="34"/>
        </w:rPr>
      </w:pPr>
      <w:r>
        <w:rPr>
          <w:rFonts w:hint="eastAsia"/>
          <w:sz w:val="34"/>
          <w:szCs w:val="34"/>
        </w:rPr>
        <w:t>—— AGI时代文明跃迁国家级综合实验区建议书 · v0.6 原则注入版 · 全文完 ——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2026-07-11T06:37:21Z</dcterms:created>
  <dc:creator>iPhone</dc:creator>
  <cp:lastModifiedBy>iPhone</cp:lastModifiedBy>
  <dcterms:modified xsi:type="dcterms:W3CDTF">2026-07-11T06:39:06Z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2052-26.6.2</vt:lpwstr>
  </property>
  <property fmtid="{D5CDD505-2E9C-101B-9397-08002B2CF9AE}" pid="3" name="ICV">
    <vt:lpwstr>0FD19899AB771FB22174516AB9569A79_31</vt:lpwstr>
  </property>
</Properties>
</file>