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能让一批货少等多久</w:t>
      </w:r>
    </w:p>
    <w:p>
      <w:pPr>
        <w:pStyle w:val="Subtitle"/>
      </w:pPr>
      <w:r>
        <w:t>从铁路并购看更好的竞争与合作</w:t>
      </w:r>
    </w:p>
    <w:p>
      <w:r>
        <w:t>作者：子君赋　出品：文明跃迁研究组</w:t>
        <w:br/>
        <w:t>中文传播短文 V1.0　2026年9月16日</w:t>
      </w:r>
    </w:p>
    <w:p>
      <w:r>
        <w:t>铁路、卡车和仓库各自更聪明，整条运输链就一定更高效吗？以一宗真实铁路并购为入口，本文用 CCM 追问：同等 AI 能力下，合作能先做到什么，整合还能多带来什么，又由谁承担代价。</w:t>
      </w:r>
    </w:p>
    <w:p>
      <w:pPr/>
      <w:r>
        <w:t>设想一批货：列车提前到了，仓库却没有空位；司机准时到了，箱子还没准备好。每个人都在争取效率，货物仍在等待。</w:t>
      </w:r>
    </w:p>
    <w:p>
      <w:pPr/>
      <w:r>
        <w:t>等待的背后，可能是一条停下来的生产线，一车错过交付时窗的商品，也可能是司机没有收入的几个小时。问题未必是某一方不够努力，而是彼此之间没有接上。</w:t>
      </w:r>
    </w:p>
    <w:p>
      <w:pPr>
        <w:pStyle w:val="Heading1"/>
      </w:pPr>
      <w:r>
        <w:t>把线路连起来之后</w:t>
      </w:r>
    </w:p>
    <w:p>
      <w:pPr/>
      <w:r>
        <w:t>联合太平洋铁路与诺福克南方铁路的拟议合并，提供了一个现实问题：统一所有权，能够减少多少协调成本？截至2026年9月16日，本研究核对的 STB 材料显示案件仍在审查程序中。[1]</w:t>
      </w:r>
    </w:p>
    <w:p>
      <w:pPr/>
      <w:r>
        <w:t>申请方预计，卡车货运转向铁路可为货主带来大额运输节省。[2] 但双方此前也公告过跨公司联运产品。[3] 因而值得比较的，是不断改善的合作，与进一步的所有权整合。</w:t>
      </w:r>
    </w:p>
    <w:p>
      <w:pPr/>
      <w:r>
        <w:t>不能把未来的 AI 给合并方案，却让独立合作停在昨天。</w:t>
      </w:r>
    </w:p>
    <w:p>
      <w:pPr>
        <w:pStyle w:val="Heading1"/>
      </w:pPr>
      <w:r>
        <w:t>AI 带来的机会在交接处</w:t>
      </w:r>
    </w:p>
    <w:p>
      <w:pPr/>
      <w:r>
        <w:t>在取得授权、具备可靠数据的条件下，AI 可以帮助预测到达、协调预约、提前发现失配。若这些用途经试点验证，工厂、仓库和承运商就可能更早一起调整，而不必等问题发生后互相追问。</w:t>
      </w:r>
    </w:p>
    <w:p>
      <w:pPr/>
      <w:r>
        <w:t>再往前看，铁路主干、无人接驳、自动仓储和散件集拼，有机会形成更完整的服务；在适用范围内，低空运输可以补充特定环节。进一步连接工厂与农场，是值得研究的远景，是否成立仍取决于货量、成本、可靠性与运行条件。</w:t>
      </w:r>
    </w:p>
    <w:p>
      <w:pPr/>
      <w:r>
        <w:t>这种协调能力一旦能复用，就可能帮助更多企业接入，也可能成为后续收购、联盟与整合的优势。关键在于：网络越大，别人是更容易参与，还是更难离开？</w:t>
      </w:r>
    </w:p>
    <w:p>
      <w:pPr>
        <w:pStyle w:val="Heading1"/>
      </w:pPr>
      <w:r>
        <w:t>CCM 在这里做什么</w:t>
      </w:r>
    </w:p>
    <w:p>
      <w:pPr/>
      <w:r>
        <w:t>竞争合作可计算机制（CCM）把问题展开：谁获益，谁承担代价，什么可以协商，什么不能被越过，哪些仍不知道。它把已有定义与数据的部分交给程序复算，把缺口和选择留在明处。</w:t>
      </w:r>
    </w:p>
    <w:p>
      <w:pPr/>
      <w:r>
        <w:t>在这个案例中，我们把技术改善与合并增量分开，把运输价差与库存节时分账，也把货主自愿付费提速，与安全、接入和接管条件分开。成本上升不必然意味着方案不可接受；企业获利也不能代替第三方同意。</w:t>
      </w:r>
    </w:p>
    <w:p>
      <w:pPr/>
      <w:r>
        <w:t>当前程序只有假设算例与未知输入的运行记录，尚未算出这宗交易的净效果。它的实际作用，是把讨论变成可补证据、可提反例、可修改方案的过程。</w:t>
      </w:r>
    </w:p>
    <w:p>
      <w:pPr>
        <w:pStyle w:val="Heading1"/>
      </w:pPr>
      <w:r>
        <w:t>从一个能改进的合作开始</w:t>
      </w:r>
    </w:p>
    <w:p>
      <w:pPr/>
      <w:r>
        <w:t>企业可以先选一条走廊，比较同等技术下的合作与整合方案；记录全程费用、交付表现、第三方接入时长，以及客户真正切换服务需要多久。把收益兑现和退出能力一起观察，才能知道网络在变强时，参与者是否也更有选择。</w:t>
      </w:r>
    </w:p>
    <w:p>
      <w:pPr/>
      <w:r>
        <w:t>你也可以带一个身边的僵局进来：谁在获益？谁在承担没有被计入的代价？哪些事情我们还不知道？从一个问题开始，补一条证据，或指出一个现有方法没有看见的人。</w:t>
      </w:r>
    </w:p>
    <w:p>
      <w:pPr/>
      <w:r>
        <w:t>当这些做法进入合同、接口和日常协作，AI 带来的能力增长才可能沉淀为更多人的机会。文明跃迁，也可以从一次更好的竞争与合作开始。</w:t>
      </w:r>
    </w:p>
    <w:p>
      <w:pPr>
        <w:pStyle w:val="Heading1"/>
      </w:pPr>
      <w:r>
        <w:t>参与和续读</w:t>
      </w:r>
    </w:p>
    <w:p>
      <w:pPr/>
      <w:r>
        <w:t>阅读完整案例，查看假设与出处；从 CCM 开源项目尝试复算，或提交问题与反例。使用 CCM 无须先接受整套理论；希望继续理解文明方向的读者，可从文明跃迁网站续读《文明跃迁》五卷书与《活的文明》三部曲。</w:t>
      </w:r>
    </w:p>
    <w:p>
      <w:pPr/>
      <w:r>
        <w:t>作者：子君赋　出品：文明跃迁研究组。基于公开建议主文 V1.2.1；事实核验截至2026年9月16日。本文为公开研究建议，未提交监管案卷，不代表交易净效果已获验证。</w:t>
      </w:r>
    </w:p>
    <w:p>
      <w:pPr>
        <w:pStyle w:val="Heading1"/>
      </w:pPr>
      <w:r>
        <w:t>来源与使用入口</w:t>
      </w:r>
    </w:p>
    <w:p>
      <w:hyperlink r:id="rId9">
        <w:r>
          <w:t>[1] STB — UP NS Merger Resources</w:t>
        </w:r>
      </w:hyperlink>
    </w:p>
    <w:p>
      <w:hyperlink r:id="rId10">
        <w:r>
          <w:t>[2] Union Pacific — Amended merger application announcement, 30 April 2026</w:t>
        </w:r>
      </w:hyperlink>
    </w:p>
    <w:p>
      <w:hyperlink r:id="rId11">
        <w:r>
          <w:t>[3] UP and NS — Joint intermodal service announcement, 15 September 2025</w:t>
        </w:r>
      </w:hyperlink>
    </w:p>
    <w:p>
      <w:hyperlink r:id="rId12">
        <w:r>
          <w:t>CCM — Open source / 开源与复算入口</w:t>
        </w:r>
      </w:hyperlink>
    </w:p>
    <w:p>
      <w:hyperlink r:id="rId13">
        <w:r>
          <w:t>Bring a problem / 提交问题与反例</w:t>
        </w:r>
      </w:hyperlink>
    </w:p>
    <w:p>
      <w:hyperlink r:id="rId14">
        <w:r>
          <w:t>Civilization Leap / 文明跃迁续读</w:t>
        </w:r>
      </w:hyperlink>
    </w:p>
    <w:p>
      <w:r>
        <w:t>配套阅读：《从铁路并购到智能物流网络》公开建议主文 V1.2.1；网站案例包内附主文和历史模型。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/>
    </w:pPr>
    <w:rPr>
      <w:rFonts w:ascii="Noto Sans SC" w:hAnsi="Noto Sans SC" w:eastAsia="Noto Sans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Noto Sans SC" w:hAnsi="Noto Sans SC" w:eastAsia="Noto Sans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Noto Sans SC" w:hAnsi="Noto Sans SC" w:eastAsia="Noto Sans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6" w:lineRule="auto" w:after="140"/>
    </w:pPr>
    <w:rPr>
      <w:rFonts w:asciiTheme="majorHAnsi" w:eastAsiaTheme="majorEastAsia" w:hAnsiTheme="majorHAnsi" w:cstheme="majorBidi" w:ascii="Noto Sans SC" w:hAnsi="Noto Sans SC" w:eastAsia="Noto Sans SC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stb.gov/resources/major-railroad-mergers/" TargetMode="External"/><Relationship Id="rId10" Type="http://schemas.openxmlformats.org/officeDocument/2006/relationships/hyperlink" Target="https://www.up.com/press-releases/growth/amended-merger-app-filed-260430" TargetMode="External"/><Relationship Id="rId11" Type="http://schemas.openxmlformats.org/officeDocument/2006/relationships/hyperlink" Target="https://norfolksouthern.investorroom.com/2025-09-15-New-Union-Pacific-and-Norfolk-Southern-Intermodal-Gateway-Expands-Market-Access" TargetMode="External"/><Relationship Id="rId12" Type="http://schemas.openxmlformats.org/officeDocument/2006/relationships/hyperlink" Target="https://github.com/Civilization-Leap/computable-cooperation-mechanisms" TargetMode="External"/><Relationship Id="rId13" Type="http://schemas.openxmlformats.org/officeDocument/2006/relationships/hyperlink" Target="https://github.com/Civilization-Leap/computable-cooperation-mechanisms/issues/new/choose" TargetMode="External"/><Relationship Id="rId14" Type="http://schemas.openxmlformats.org/officeDocument/2006/relationships/hyperlink" Target="https://civitas.t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能让一批货少等多久</dc:title>
  <dc:subject/>
  <dc:creator>子君赋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